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60" w:lineRule="exact"/>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default" w:ascii="黑体" w:hAnsi="黑体" w:eastAsia="黑体" w:cs="黑体"/>
          <w:sz w:val="32"/>
          <w:szCs w:val="32"/>
          <w:lang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海南省地下水污染防治重点区划定方案（试行）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rPr>
        <w:t>为进一步加强地下水环境保护、防治和减少地下水污染，切实保障地下水型饮用水水源环境安全，高质量建设国家生态文明试验区和海南自由贸易港，根据《</w:t>
      </w:r>
      <w:r>
        <w:rPr>
          <w:rFonts w:hint="default"/>
        </w:rPr>
        <w:t>中华人民共和国</w:t>
      </w:r>
      <w:r>
        <w:rPr>
          <w:rFonts w:hint="eastAsia"/>
        </w:rPr>
        <w:t>水污染防治法》</w:t>
      </w:r>
      <w:r>
        <w:rPr>
          <w:rFonts w:hint="default"/>
        </w:rPr>
        <w:t>、</w:t>
      </w:r>
      <w:r>
        <w:rPr>
          <w:rFonts w:hint="eastAsia"/>
        </w:rPr>
        <w:t>《地下水管理条例》</w:t>
      </w:r>
      <w:r>
        <w:rPr>
          <w:rFonts w:hint="default"/>
        </w:rPr>
        <w:t>和《地下水污染防治重点区划定技术指南（试行）》</w:t>
      </w:r>
      <w:r>
        <w:rPr>
          <w:rFonts w:hint="eastAsia"/>
        </w:rPr>
        <w:t>等法规和相关规范要求，结合海南实际，制定本方案。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b w:val="0"/>
          <w:bCs w:val="0"/>
        </w:rPr>
      </w:pPr>
      <w:r>
        <w:rPr>
          <w:rFonts w:hint="eastAsia" w:ascii="黑体" w:hAnsi="黑体" w:eastAsia="黑体" w:cs="黑体"/>
          <w:b w:val="0"/>
          <w:bCs w:val="0"/>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b w:val="0"/>
          <w:bCs w:val="0"/>
        </w:rPr>
      </w:pPr>
      <w:r>
        <w:rPr>
          <w:rFonts w:hint="eastAsia" w:ascii="楷体_GB2312" w:hAnsi="楷体_GB2312" w:eastAsia="楷体_GB2312" w:cs="楷体_GB2312"/>
          <w:b w:val="0"/>
          <w:bCs w:val="0"/>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以习近平新时代中国特色社会主义思想特别是习近平生态文明思想为指导，全面贯彻党的</w:t>
      </w:r>
      <w:r>
        <w:rPr>
          <w:rFonts w:hint="eastAsia"/>
        </w:rPr>
        <w:t>二十</w:t>
      </w:r>
      <w:r>
        <w:t>大精神，落实全省生态环境保护大会部署，立足新发展阶段</w:t>
      </w:r>
      <w:r>
        <w:rPr>
          <w:rFonts w:hint="eastAsia"/>
        </w:rPr>
        <w:t>，构建新发展格局，</w:t>
      </w:r>
      <w:r>
        <w:t>以保障</w:t>
      </w:r>
      <w:r>
        <w:rPr>
          <w:rFonts w:hint="eastAsia"/>
        </w:rPr>
        <w:t>饮用水环境</w:t>
      </w:r>
      <w:r>
        <w:t>安全为目标，以改善地下水环境质量为核心，坚持保护优先、预防为主、风险管控，坚持生态优先、绿色发展、系统治理，推动地下水环境分区管理、分类防</w:t>
      </w:r>
      <w:r>
        <w:rPr>
          <w:rFonts w:hint="eastAsia"/>
        </w:rPr>
        <w:t>治</w:t>
      </w:r>
      <w:r>
        <w:t>体系建立</w:t>
      </w:r>
      <w:r>
        <w:rPr>
          <w:rFonts w:hint="eastAsia"/>
        </w:rPr>
        <w:t>，科学指导和制定区域水土污染协同防治和风险管控工作</w:t>
      </w:r>
      <w:r>
        <w:t>，为高标准高质量建设中国特色自由贸易港提供坚实的生态环境基础。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b w:val="0"/>
          <w:bCs w:val="0"/>
        </w:rPr>
      </w:pPr>
      <w:r>
        <w:rPr>
          <w:rFonts w:hint="eastAsia" w:ascii="楷体_GB2312" w:hAnsi="楷体_GB2312" w:eastAsia="楷体_GB2312" w:cs="楷体_GB2312"/>
          <w:b w:val="0"/>
          <w:bCs w:val="0"/>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pPr>
      <w:r>
        <w:rPr>
          <w:b/>
          <w:bCs/>
        </w:rPr>
        <w:t>清晰明确，简单实用</w:t>
      </w:r>
      <w:r>
        <w:rPr>
          <w:rFonts w:hint="eastAsia"/>
          <w:b/>
          <w:bCs/>
        </w:rPr>
        <w:t>。</w:t>
      </w:r>
      <w:r>
        <w:t>地下水污染防治重点区划定从对地下水的统筹与管理的角度出发，做到原理清晰简单、</w:t>
      </w:r>
      <w:r>
        <w:rPr>
          <w:rFonts w:hint="eastAsia"/>
        </w:rPr>
        <w:t>基础数据充分</w:t>
      </w:r>
      <w:r>
        <w:t>可靠、</w:t>
      </w:r>
      <w:r>
        <w:rPr>
          <w:rFonts w:hint="eastAsia"/>
        </w:rPr>
        <w:t>划定</w:t>
      </w:r>
      <w:r>
        <w:t>区域边界明确清晰</w:t>
      </w:r>
      <w:r>
        <w:rPr>
          <w:rFonts w:hint="eastAsia"/>
        </w:rPr>
        <w:t>、</w:t>
      </w:r>
      <w:r>
        <w:t>结果可靠</w:t>
      </w:r>
      <w:r>
        <w:rPr>
          <w:rFonts w:hint="eastAsia"/>
        </w:rPr>
        <w:t>，提出的管控要求充分结合</w:t>
      </w:r>
      <w:r>
        <w:t>地下水环境保护需求和经济社会发展规划</w:t>
      </w:r>
      <w:r>
        <w:rPr>
          <w:rFonts w:hint="eastAsia"/>
        </w:rPr>
        <w:t>需要</w:t>
      </w:r>
      <w:r>
        <w:t>，</w:t>
      </w:r>
      <w:r>
        <w:rPr>
          <w:rFonts w:hint="eastAsia"/>
        </w:rPr>
        <w:t>做到</w:t>
      </w:r>
      <w:r>
        <w:t>清晰合理、明确实用。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cs="Times New Roman"/>
          <w:b w:val="0"/>
          <w:bCs w:val="0"/>
        </w:rPr>
      </w:pPr>
      <w:r>
        <w:rPr>
          <w:rFonts w:hint="eastAsia" w:ascii="Times New Roman" w:hAnsi="Times New Roman" w:cs="Times New Roman"/>
          <w:b/>
          <w:bCs/>
        </w:rPr>
        <w:t>实事求是，突出重点。</w:t>
      </w:r>
      <w:r>
        <w:rPr>
          <w:rFonts w:hint="eastAsia" w:ascii="Times New Roman" w:hAnsi="Times New Roman" w:cs="Times New Roman"/>
          <w:b w:val="0"/>
          <w:bCs w:val="0"/>
        </w:rPr>
        <w:t>按照地下水“双源”（地下水型饮用水水源和地下水污染源）监管思路，以保护较高开发利用价值含水层为重点，加强水源水质保护，突出对地下水功能价值高且脆弱性高的区域的污染源管控。坚持实事求是、兼顾当前与长远，避免保护不足，防止保护过度。</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b/>
          <w:bCs/>
        </w:rPr>
      </w:pPr>
      <w:r>
        <w:rPr>
          <w:b/>
          <w:bCs/>
        </w:rPr>
        <w:t>结合实际，适时调整</w:t>
      </w:r>
      <w:r>
        <w:rPr>
          <w:rFonts w:hint="eastAsia"/>
          <w:b/>
          <w:bCs/>
        </w:rPr>
        <w:t>。</w:t>
      </w:r>
      <w:r>
        <w:t>根据地下水型饮用水水源、地下水功能价值、</w:t>
      </w:r>
      <w:r>
        <w:rPr>
          <w:rFonts w:hint="eastAsia"/>
        </w:rPr>
        <w:t>地下水脆弱性、</w:t>
      </w:r>
      <w:r>
        <w:t>地下水污染源荷载等因素的变化情况，结合地下水环境管理要求，适时对地下水污染防治重点区的划定结果进行调整。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b w:val="0"/>
          <w:bCs w:val="0"/>
        </w:rPr>
      </w:pPr>
      <w:r>
        <w:rPr>
          <w:rFonts w:hint="eastAsia" w:ascii="楷体_GB2312" w:hAnsi="楷体_GB2312" w:eastAsia="楷体_GB2312" w:cs="楷体_GB2312"/>
          <w:b w:val="0"/>
          <w:bCs w:val="0"/>
        </w:rPr>
        <w:t>（三）划分目的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t>地下水具有重要的资源属性和生态功能，在保障</w:t>
      </w:r>
      <w:r>
        <w:rPr>
          <w:rFonts w:hint="eastAsia"/>
          <w:lang w:val="en-US" w:eastAsia="zh-CN"/>
        </w:rPr>
        <w:t>全省</w:t>
      </w:r>
      <w:r>
        <w:t>城乡生活生产供水、支持经济社会发展和维系良好生态环境中具有重要</w:t>
      </w:r>
      <w:r>
        <w:rPr>
          <w:rFonts w:hint="eastAsia"/>
          <w:lang w:val="en-US" w:eastAsia="zh-CN"/>
        </w:rPr>
        <w:t>的</w:t>
      </w:r>
      <w:r>
        <w:t>作用。通过综合考虑</w:t>
      </w:r>
      <w:r>
        <w:rPr>
          <w:rFonts w:hint="eastAsia"/>
        </w:rPr>
        <w:t>全省</w:t>
      </w:r>
      <w:r>
        <w:t>地下水水文地质结构、脆弱性、污染状况、水资源禀赋和行政区划等因素，划定地下水</w:t>
      </w:r>
      <w:r>
        <w:rPr>
          <w:rFonts w:hint="eastAsia"/>
        </w:rPr>
        <w:t>保护类区域和管控类区域</w:t>
      </w:r>
      <w:r>
        <w:t>，建立</w:t>
      </w:r>
      <w:r>
        <w:rPr>
          <w:rFonts w:hint="eastAsia"/>
          <w:lang w:val="en-US" w:eastAsia="zh-CN"/>
        </w:rPr>
        <w:t>起海南</w:t>
      </w:r>
      <w:r>
        <w:rPr>
          <w:rFonts w:hint="eastAsia"/>
        </w:rPr>
        <w:t>省</w:t>
      </w:r>
      <w:r>
        <w:t>地下水环境分区管理、分类防治体系，是加强地下水污染防治、保障地下水安全的重要举措</w:t>
      </w:r>
      <w:r>
        <w:rPr>
          <w:rFonts w:hint="eastAsia"/>
          <w:lang w:eastAsia="zh-CN"/>
        </w:rPr>
        <w:t>，</w:t>
      </w:r>
      <w:r>
        <w:t>为合理开发、利用</w:t>
      </w:r>
      <w:r>
        <w:rPr>
          <w:rFonts w:hint="eastAsia"/>
        </w:rPr>
        <w:t>、</w:t>
      </w:r>
      <w:r>
        <w:t>保护</w:t>
      </w:r>
      <w:r>
        <w:rPr>
          <w:rFonts w:hint="eastAsia"/>
        </w:rPr>
        <w:t>和改善全省</w:t>
      </w:r>
      <w:r>
        <w:t>地下水环境，制定地下水污染防治措施提供基础支撑。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b w:val="0"/>
          <w:bCs w:val="0"/>
        </w:rPr>
      </w:pPr>
      <w:r>
        <w:rPr>
          <w:rFonts w:hint="eastAsia" w:ascii="楷体_GB2312" w:hAnsi="楷体_GB2312" w:eastAsia="楷体_GB2312" w:cs="楷体_GB2312"/>
          <w:b w:val="0"/>
          <w:bCs w:val="0"/>
        </w:rPr>
        <w:t>（四）划分范围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全省除三沙市外的18个市（县）陆域范围内的地下水潜水层。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b w:val="0"/>
          <w:bCs w:val="0"/>
        </w:rPr>
      </w:pPr>
      <w:r>
        <w:rPr>
          <w:rFonts w:hint="eastAsia" w:ascii="黑体" w:hAnsi="黑体" w:eastAsia="黑体" w:cs="黑体"/>
          <w:b w:val="0"/>
          <w:bCs w:val="0"/>
        </w:rPr>
        <w:t>二、主要内容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b w:val="0"/>
          <w:bCs w:val="0"/>
        </w:rPr>
      </w:pPr>
      <w:r>
        <w:rPr>
          <w:rFonts w:hint="eastAsia" w:ascii="楷体_GB2312" w:hAnsi="楷体_GB2312" w:eastAsia="楷体_GB2312" w:cs="楷体_GB2312"/>
          <w:b w:val="0"/>
          <w:bCs w:val="0"/>
        </w:rPr>
        <w:t>（一）划分依据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lang w:val="en-US" w:eastAsia="zh-CN"/>
        </w:rPr>
        <w:t>根据《地下水污染防治重点区划定技术指南（试行）》（环办土壤函〔2023〕299号）和相关技术规范，结合海南实际，划分为保护类区域和管控类区域。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rPr>
      </w:pPr>
      <w:r>
        <w:rPr>
          <w:rFonts w:hint="eastAsia" w:ascii="仿宋_GB2312" w:hAnsi="仿宋_GB2312" w:eastAsia="仿宋_GB2312" w:cs="仿宋_GB2312"/>
          <w:b w:val="0"/>
          <w:bCs w:val="0"/>
          <w:kern w:val="2"/>
          <w:sz w:val="32"/>
          <w:szCs w:val="32"/>
          <w:lang w:val="en-US" w:eastAsia="zh-CN" w:bidi="ar-SA"/>
        </w:rPr>
        <w:t>1.保护类区域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海南省保护类区域包括地下水型饮用水水源一级保护区</w:t>
      </w:r>
      <w:r>
        <w:rPr>
          <w:rFonts w:hint="eastAsia" w:cs="Times New Roman"/>
          <w:lang w:val="en-US" w:eastAsia="zh-CN"/>
        </w:rPr>
        <w:t>和</w:t>
      </w:r>
      <w:r>
        <w:rPr>
          <w:rFonts w:hint="eastAsia" w:ascii="Times New Roman" w:hAnsi="Times New Roman" w:cs="Times New Roman"/>
          <w:lang w:val="en-US" w:eastAsia="zh-CN"/>
        </w:rPr>
        <w:t>二级保护区，以及饮用天然矿泉水特殊地下水资源保护区域。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2.管控类区域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lang w:val="en-US" w:eastAsia="zh-CN"/>
        </w:rPr>
      </w:pPr>
      <w:r>
        <w:rPr>
          <w:rFonts w:hint="eastAsia" w:cs="Times New Roman"/>
          <w:lang w:val="en-US" w:eastAsia="zh-CN"/>
        </w:rPr>
        <w:t>（1）</w:t>
      </w:r>
      <w:r>
        <w:rPr>
          <w:rFonts w:hint="eastAsia" w:ascii="Times New Roman" w:hAnsi="Times New Roman" w:cs="Times New Roman"/>
          <w:lang w:val="en-US" w:eastAsia="zh-CN"/>
        </w:rPr>
        <w:t>将地下水功能价值高且地下水脆弱性高的区域（扣除保护类区域）划定为管控类区域。结合地下水污染源荷载评估结果，将污染源荷载高的区域作为一级管控区，其他管控类区域为二级管控区。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cs="Times New Roman"/>
          <w:color w:val="auto"/>
          <w:lang w:val="en-US" w:eastAsia="zh-CN"/>
        </w:rPr>
      </w:pPr>
      <w:r>
        <w:rPr>
          <w:rFonts w:hint="eastAsia" w:ascii="Times New Roman" w:hAnsi="Times New Roman" w:cs="Times New Roman"/>
          <w:color w:val="auto"/>
          <w:lang w:val="en-US" w:eastAsia="zh-CN"/>
        </w:rPr>
        <w:t>（2）</w:t>
      </w:r>
      <w:r>
        <w:rPr>
          <w:rFonts w:hint="default" w:cs="Times New Roman"/>
          <w:color w:val="auto"/>
          <w:lang w:val="en-US" w:eastAsia="zh-CN"/>
        </w:rPr>
        <w:t>根据海南实际</w:t>
      </w:r>
      <w:r>
        <w:rPr>
          <w:rFonts w:hint="eastAsia" w:cs="Times New Roman"/>
          <w:color w:val="auto"/>
          <w:lang w:val="en-US" w:eastAsia="zh-CN"/>
        </w:rPr>
        <w:t>情况</w:t>
      </w:r>
      <w:r>
        <w:rPr>
          <w:rFonts w:hint="default" w:cs="Times New Roman"/>
          <w:color w:val="auto"/>
          <w:lang w:val="en-US" w:eastAsia="zh-CN"/>
        </w:rPr>
        <w:t>，将戈枕金矿带</w:t>
      </w:r>
      <w:r>
        <w:rPr>
          <w:rFonts w:hint="eastAsia" w:cs="Times New Roman"/>
          <w:color w:val="auto"/>
          <w:lang w:val="en-US" w:eastAsia="zh-CN"/>
        </w:rPr>
        <w:t>和东方市临港产业园内污染源荷载高的部分区域纳入二级管控区。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b w:val="0"/>
          <w:bCs w:val="0"/>
        </w:rPr>
      </w:pPr>
      <w:r>
        <w:rPr>
          <w:rFonts w:hint="eastAsia" w:ascii="楷体_GB2312" w:hAnsi="楷体_GB2312" w:eastAsia="楷体_GB2312" w:cs="楷体_GB2312"/>
          <w:b w:val="0"/>
          <w:bCs w:val="0"/>
          <w:lang w:eastAsia="zh-CN"/>
        </w:rPr>
        <w:t>（二）</w:t>
      </w:r>
      <w:r>
        <w:rPr>
          <w:rFonts w:hint="eastAsia" w:ascii="楷体_GB2312" w:hAnsi="楷体_GB2312" w:eastAsia="楷体_GB2312" w:cs="楷体_GB2312"/>
          <w:b w:val="0"/>
          <w:bCs w:val="0"/>
        </w:rPr>
        <w:t>划分成果</w:t>
      </w:r>
      <w:r>
        <w:rPr>
          <w:rFonts w:hint="eastAsia" w:ascii="楷体_GB2312" w:hAnsi="楷体_GB2312" w:eastAsia="楷体_GB2312" w:cs="楷体_GB2312"/>
          <w:b w:val="0"/>
          <w:bCs w:val="0"/>
          <w:lang w:val="en-US" w:eastAsia="zh-CN"/>
        </w:rPr>
        <w:t>及管控要求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1.总体划分结果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全省共划定重点防治区</w:t>
      </w:r>
      <w:r>
        <w:rPr>
          <w:rFonts w:hint="default" w:ascii="Times New Roman" w:hAnsi="Times New Roman" w:cs="Times New Roman"/>
          <w:lang w:val="en-US" w:eastAsia="zh-CN"/>
        </w:rPr>
        <w:t>38</w:t>
      </w:r>
      <w:r>
        <w:rPr>
          <w:rFonts w:hint="eastAsia" w:cs="Times New Roman"/>
          <w:lang w:val="en-US" w:eastAsia="zh-CN"/>
        </w:rPr>
        <w:t>72</w:t>
      </w:r>
      <w:r>
        <w:rPr>
          <w:rFonts w:hint="default" w:ascii="Times New Roman" w:hAnsi="Times New Roman" w:cs="Times New Roman"/>
          <w:lang w:val="en-US" w:eastAsia="zh-CN"/>
        </w:rPr>
        <w:t>.</w:t>
      </w:r>
      <w:r>
        <w:rPr>
          <w:rFonts w:hint="eastAsia" w:cs="Times New Roman"/>
          <w:lang w:val="en-US" w:eastAsia="zh-CN"/>
        </w:rPr>
        <w:t>76</w:t>
      </w:r>
      <w:r>
        <w:rPr>
          <w:rFonts w:hint="eastAsia" w:ascii="Times New Roman" w:hAnsi="Times New Roman" w:cs="Times New Roman"/>
          <w:lang w:val="en-US" w:eastAsia="zh-CN"/>
        </w:rPr>
        <w:t>km</w:t>
      </w:r>
      <w:r>
        <w:rPr>
          <w:rFonts w:hint="eastAsia" w:ascii="Times New Roman" w:hAnsi="Times New Roman" w:cs="Times New Roman"/>
          <w:vertAlign w:val="superscript"/>
          <w:lang w:val="en-US" w:eastAsia="zh-CN"/>
        </w:rPr>
        <w:t>2</w:t>
      </w:r>
      <w:r>
        <w:rPr>
          <w:rFonts w:hint="eastAsia" w:cs="Times New Roman"/>
          <w:lang w:val="en-US" w:eastAsia="zh-CN"/>
        </w:rPr>
        <w:t>，</w:t>
      </w:r>
      <w:r>
        <w:rPr>
          <w:rFonts w:hint="eastAsia" w:ascii="Times New Roman" w:hAnsi="Times New Roman" w:cs="Times New Roman"/>
          <w:lang w:val="en-US" w:eastAsia="zh-CN"/>
        </w:rPr>
        <w:t>其中，保护类区域面积2</w:t>
      </w:r>
      <w:r>
        <w:rPr>
          <w:rFonts w:hint="eastAsia" w:cs="Times New Roman"/>
          <w:lang w:val="en-US" w:eastAsia="zh-CN"/>
        </w:rPr>
        <w:t>7</w:t>
      </w:r>
      <w:r>
        <w:rPr>
          <w:rFonts w:hint="eastAsia" w:ascii="Times New Roman" w:hAnsi="Times New Roman" w:cs="Times New Roman"/>
          <w:lang w:val="en-US" w:eastAsia="zh-CN"/>
        </w:rPr>
        <w:t>.71 km</w:t>
      </w:r>
      <w:r>
        <w:rPr>
          <w:rFonts w:hint="eastAsia" w:ascii="Times New Roman" w:hAnsi="Times New Roman" w:cs="Times New Roman"/>
          <w:vertAlign w:val="superscript"/>
          <w:lang w:val="en-US" w:eastAsia="zh-CN"/>
        </w:rPr>
        <w:t>2</w:t>
      </w:r>
      <w:r>
        <w:rPr>
          <w:rFonts w:hint="eastAsia" w:ascii="Times New Roman" w:hAnsi="Times New Roman" w:cs="Times New Roman"/>
          <w:lang w:val="en-US" w:eastAsia="zh-CN"/>
        </w:rPr>
        <w:t>，管控类区域</w:t>
      </w:r>
      <w:r>
        <w:rPr>
          <w:rFonts w:hint="eastAsia" w:cs="Times New Roman"/>
          <w:lang w:val="en-US" w:eastAsia="zh-CN"/>
        </w:rPr>
        <w:t>3845.05</w:t>
      </w:r>
      <w:r>
        <w:rPr>
          <w:rFonts w:hint="eastAsia" w:ascii="Times New Roman" w:hAnsi="Times New Roman" w:cs="Times New Roman"/>
          <w:lang w:val="en-US" w:eastAsia="zh-CN"/>
        </w:rPr>
        <w:t xml:space="preserve"> km</w:t>
      </w:r>
      <w:r>
        <w:rPr>
          <w:rFonts w:hint="eastAsia" w:ascii="Times New Roman" w:hAnsi="Times New Roman" w:cs="Times New Roman"/>
          <w:vertAlign w:val="superscript"/>
          <w:lang w:val="en-US" w:eastAsia="zh-CN"/>
        </w:rPr>
        <w:t>2</w:t>
      </w:r>
      <w:r>
        <w:rPr>
          <w:rFonts w:hint="eastAsia" w:ascii="Times New Roman" w:hAnsi="Times New Roman" w:cs="Times New Roman"/>
          <w:lang w:val="en-US" w:eastAsia="zh-CN"/>
        </w:rPr>
        <w:t>，总体管控要求见专栏1。</w:t>
      </w:r>
    </w:p>
    <w:tbl>
      <w:tblPr>
        <w:tblStyle w:val="16"/>
        <w:tblW w:w="93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9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kern w:val="2"/>
                <w:sz w:val="24"/>
                <w:szCs w:val="24"/>
                <w:highlight w:val="none"/>
                <w:u w:val="none"/>
                <w:lang w:val="en-US" w:eastAsia="zh-CN" w:bidi="ar-SA"/>
              </w:rPr>
            </w:pPr>
            <w:r>
              <w:rPr>
                <w:rFonts w:hint="eastAsia" w:ascii="楷体" w:hAnsi="楷体" w:eastAsia="楷体" w:cs="楷体"/>
                <w:b/>
                <w:bCs/>
                <w:i w:val="0"/>
                <w:iCs w:val="0"/>
                <w:color w:val="auto"/>
                <w:kern w:val="0"/>
                <w:sz w:val="30"/>
                <w:szCs w:val="30"/>
                <w:highlight w:val="none"/>
                <w:u w:val="none"/>
                <w:lang w:val="en-US" w:eastAsia="zh-CN" w:bidi="ar"/>
              </w:rPr>
              <w:t>专栏1  总体管控要求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jc w:val="center"/>
        </w:trPr>
        <w:tc>
          <w:tcPr>
            <w:tcW w:w="9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36" w:lineRule="exact"/>
              <w:jc w:val="left"/>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8"/>
                <w:szCs w:val="28"/>
                <w:highlight w:val="none"/>
                <w:u w:val="none"/>
                <w:lang w:val="en-US" w:eastAsia="zh-CN" w:bidi="ar"/>
              </w:rPr>
              <w:t>禁止下列污染或者可能污染地下水的行为:</w:t>
            </w:r>
            <w:r>
              <w:rPr>
                <w:rFonts w:hint="eastAsia" w:ascii="仿宋_GB2312" w:hAnsi="宋体" w:eastAsia="仿宋_GB2312" w:cs="仿宋_GB2312"/>
                <w:i w:val="0"/>
                <w:iCs w:val="0"/>
                <w:color w:val="auto"/>
                <w:kern w:val="0"/>
                <w:sz w:val="28"/>
                <w:szCs w:val="28"/>
                <w:highlight w:val="none"/>
                <w:u w:val="none"/>
                <w:lang w:val="en-US" w:eastAsia="zh-CN" w:bidi="ar"/>
              </w:rPr>
              <w:br w:type="textWrapping"/>
            </w:r>
            <w:r>
              <w:rPr>
                <w:rFonts w:hint="eastAsia" w:ascii="仿宋_GB2312" w:hAnsi="宋体" w:cs="仿宋_GB2312"/>
                <w:i w:val="0"/>
                <w:iCs w:val="0"/>
                <w:color w:val="auto"/>
                <w:kern w:val="0"/>
                <w:sz w:val="28"/>
                <w:szCs w:val="28"/>
                <w:highlight w:val="none"/>
                <w:u w:val="none"/>
                <w:lang w:val="en-US" w:eastAsia="zh-CN" w:bidi="ar"/>
              </w:rPr>
              <w:t>（</w:t>
            </w:r>
            <w:r>
              <w:rPr>
                <w:rFonts w:hint="eastAsia" w:ascii="仿宋_GB2312" w:hAnsi="宋体" w:eastAsia="仿宋_GB2312" w:cs="仿宋_GB2312"/>
                <w:i w:val="0"/>
                <w:iCs w:val="0"/>
                <w:color w:val="auto"/>
                <w:kern w:val="0"/>
                <w:sz w:val="28"/>
                <w:szCs w:val="28"/>
                <w:highlight w:val="none"/>
                <w:u w:val="none"/>
                <w:lang w:val="en-US" w:eastAsia="zh-CN" w:bidi="ar"/>
              </w:rPr>
              <w:t>一</w:t>
            </w:r>
            <w:r>
              <w:rPr>
                <w:rFonts w:hint="eastAsia" w:ascii="仿宋_GB2312" w:hAnsi="宋体" w:cs="仿宋_GB2312"/>
                <w:i w:val="0"/>
                <w:iCs w:val="0"/>
                <w:color w:val="auto"/>
                <w:kern w:val="0"/>
                <w:sz w:val="28"/>
                <w:szCs w:val="28"/>
                <w:highlight w:val="none"/>
                <w:u w:val="none"/>
                <w:lang w:val="en-US" w:eastAsia="zh-CN" w:bidi="ar"/>
              </w:rPr>
              <w:t>）</w:t>
            </w:r>
            <w:r>
              <w:rPr>
                <w:rFonts w:hint="eastAsia" w:ascii="仿宋_GB2312" w:hAnsi="宋体" w:eastAsia="仿宋_GB2312" w:cs="仿宋_GB2312"/>
                <w:i w:val="0"/>
                <w:iCs w:val="0"/>
                <w:color w:val="auto"/>
                <w:kern w:val="0"/>
                <w:sz w:val="28"/>
                <w:szCs w:val="28"/>
                <w:highlight w:val="none"/>
                <w:u w:val="none"/>
                <w:lang w:val="en-US" w:eastAsia="zh-CN" w:bidi="ar"/>
              </w:rPr>
              <w:t>利用渗井、渗坑、裂隙、溶洞以及私设暗管等逃避监管的方式排放水污染物;</w:t>
            </w:r>
            <w:r>
              <w:rPr>
                <w:rFonts w:hint="eastAsia" w:ascii="仿宋_GB2312" w:hAnsi="宋体" w:eastAsia="仿宋_GB2312" w:cs="仿宋_GB2312"/>
                <w:i w:val="0"/>
                <w:iCs w:val="0"/>
                <w:color w:val="auto"/>
                <w:kern w:val="0"/>
                <w:sz w:val="28"/>
                <w:szCs w:val="28"/>
                <w:highlight w:val="none"/>
                <w:u w:val="none"/>
                <w:lang w:val="en-US" w:eastAsia="zh-CN" w:bidi="ar"/>
              </w:rPr>
              <w:br w:type="textWrapping"/>
            </w:r>
            <w:r>
              <w:rPr>
                <w:rFonts w:hint="eastAsia" w:ascii="仿宋_GB2312" w:hAnsi="宋体" w:cs="仿宋_GB2312"/>
                <w:i w:val="0"/>
                <w:iCs w:val="0"/>
                <w:color w:val="auto"/>
                <w:kern w:val="0"/>
                <w:sz w:val="28"/>
                <w:szCs w:val="28"/>
                <w:highlight w:val="none"/>
                <w:u w:val="none"/>
                <w:lang w:val="en-US" w:eastAsia="zh-CN" w:bidi="ar"/>
              </w:rPr>
              <w:t>（</w:t>
            </w:r>
            <w:r>
              <w:rPr>
                <w:rFonts w:hint="eastAsia" w:ascii="仿宋_GB2312" w:hAnsi="宋体" w:eastAsia="仿宋_GB2312" w:cs="仿宋_GB2312"/>
                <w:i w:val="0"/>
                <w:iCs w:val="0"/>
                <w:color w:val="auto"/>
                <w:kern w:val="0"/>
                <w:sz w:val="28"/>
                <w:szCs w:val="28"/>
                <w:highlight w:val="none"/>
                <w:u w:val="none"/>
                <w:lang w:val="en-US" w:eastAsia="zh-CN" w:bidi="ar"/>
              </w:rPr>
              <w:t>二</w:t>
            </w:r>
            <w:r>
              <w:rPr>
                <w:rFonts w:hint="eastAsia" w:ascii="仿宋_GB2312" w:hAnsi="宋体" w:cs="仿宋_GB2312"/>
                <w:i w:val="0"/>
                <w:iCs w:val="0"/>
                <w:color w:val="auto"/>
                <w:kern w:val="0"/>
                <w:sz w:val="28"/>
                <w:szCs w:val="28"/>
                <w:highlight w:val="none"/>
                <w:u w:val="none"/>
                <w:lang w:val="en-US" w:eastAsia="zh-CN" w:bidi="ar"/>
              </w:rPr>
              <w:t>）</w:t>
            </w:r>
            <w:r>
              <w:rPr>
                <w:rFonts w:hint="eastAsia" w:ascii="仿宋_GB2312" w:hAnsi="宋体" w:eastAsia="仿宋_GB2312" w:cs="仿宋_GB2312"/>
                <w:i w:val="0"/>
                <w:iCs w:val="0"/>
                <w:color w:val="auto"/>
                <w:kern w:val="0"/>
                <w:sz w:val="28"/>
                <w:szCs w:val="28"/>
                <w:highlight w:val="none"/>
                <w:u w:val="none"/>
                <w:lang w:val="en-US" w:eastAsia="zh-CN" w:bidi="ar"/>
              </w:rPr>
              <w:t>利用岩层孔隙、裂隙、溶洞、废弃矿坑等贮存石化原料及产品、农药、危险废物、城镇污水处理设施产生的污泥和处理后的污泥或者其他有毒有害物质;</w:t>
            </w:r>
            <w:r>
              <w:rPr>
                <w:rFonts w:hint="eastAsia" w:ascii="仿宋_GB2312" w:hAnsi="宋体" w:eastAsia="仿宋_GB2312" w:cs="仿宋_GB2312"/>
                <w:i w:val="0"/>
                <w:iCs w:val="0"/>
                <w:color w:val="auto"/>
                <w:kern w:val="0"/>
                <w:sz w:val="28"/>
                <w:szCs w:val="28"/>
                <w:highlight w:val="none"/>
                <w:u w:val="none"/>
                <w:lang w:val="en-US" w:eastAsia="zh-CN" w:bidi="ar"/>
              </w:rPr>
              <w:br w:type="textWrapping"/>
            </w:r>
            <w:r>
              <w:rPr>
                <w:rFonts w:hint="eastAsia" w:ascii="仿宋_GB2312" w:hAnsi="宋体" w:cs="仿宋_GB2312"/>
                <w:i w:val="0"/>
                <w:iCs w:val="0"/>
                <w:color w:val="auto"/>
                <w:kern w:val="0"/>
                <w:sz w:val="28"/>
                <w:szCs w:val="28"/>
                <w:highlight w:val="none"/>
                <w:u w:val="none"/>
                <w:lang w:val="en-US" w:eastAsia="zh-CN" w:bidi="ar"/>
              </w:rPr>
              <w:t>（</w:t>
            </w:r>
            <w:r>
              <w:rPr>
                <w:rFonts w:hint="eastAsia" w:ascii="仿宋_GB2312" w:hAnsi="宋体" w:eastAsia="仿宋_GB2312" w:cs="仿宋_GB2312"/>
                <w:i w:val="0"/>
                <w:iCs w:val="0"/>
                <w:color w:val="auto"/>
                <w:kern w:val="0"/>
                <w:sz w:val="28"/>
                <w:szCs w:val="28"/>
                <w:highlight w:val="none"/>
                <w:u w:val="none"/>
                <w:lang w:val="en-US" w:eastAsia="zh-CN" w:bidi="ar"/>
              </w:rPr>
              <w:t>三</w:t>
            </w:r>
            <w:r>
              <w:rPr>
                <w:rFonts w:hint="eastAsia" w:ascii="仿宋_GB2312" w:hAnsi="宋体" w:cs="仿宋_GB2312"/>
                <w:i w:val="0"/>
                <w:iCs w:val="0"/>
                <w:color w:val="auto"/>
                <w:kern w:val="0"/>
                <w:sz w:val="28"/>
                <w:szCs w:val="28"/>
                <w:highlight w:val="none"/>
                <w:u w:val="none"/>
                <w:lang w:val="en-US" w:eastAsia="zh-CN" w:bidi="ar"/>
              </w:rPr>
              <w:t>）</w:t>
            </w:r>
            <w:r>
              <w:rPr>
                <w:rFonts w:hint="eastAsia" w:ascii="仿宋_GB2312" w:hAnsi="宋体" w:eastAsia="仿宋_GB2312" w:cs="仿宋_GB2312"/>
                <w:i w:val="0"/>
                <w:iCs w:val="0"/>
                <w:color w:val="auto"/>
                <w:kern w:val="0"/>
                <w:sz w:val="28"/>
                <w:szCs w:val="28"/>
                <w:highlight w:val="none"/>
                <w:u w:val="none"/>
                <w:lang w:val="en-US" w:eastAsia="zh-CN" w:bidi="ar"/>
              </w:rPr>
              <w:t>利用无防渗漏措施的沟渠、坑塘等输送或者贮存含有毒污染物的废水、含病原体的污水和其他废弃物;</w:t>
            </w:r>
            <w:r>
              <w:rPr>
                <w:rFonts w:hint="eastAsia" w:ascii="仿宋_GB2312" w:hAnsi="宋体" w:eastAsia="仿宋_GB2312" w:cs="仿宋_GB2312"/>
                <w:i w:val="0"/>
                <w:iCs w:val="0"/>
                <w:color w:val="auto"/>
                <w:kern w:val="0"/>
                <w:sz w:val="28"/>
                <w:szCs w:val="28"/>
                <w:highlight w:val="none"/>
                <w:u w:val="none"/>
                <w:lang w:val="en-US" w:eastAsia="zh-CN" w:bidi="ar"/>
              </w:rPr>
              <w:br w:type="textWrapping"/>
            </w:r>
            <w:r>
              <w:rPr>
                <w:rFonts w:hint="eastAsia" w:ascii="仿宋_GB2312" w:hAnsi="宋体" w:cs="仿宋_GB2312"/>
                <w:i w:val="0"/>
                <w:iCs w:val="0"/>
                <w:color w:val="auto"/>
                <w:kern w:val="0"/>
                <w:sz w:val="28"/>
                <w:szCs w:val="28"/>
                <w:highlight w:val="none"/>
                <w:u w:val="none"/>
                <w:lang w:val="en-US" w:eastAsia="zh-CN" w:bidi="ar"/>
              </w:rPr>
              <w:t>（</w:t>
            </w:r>
            <w:r>
              <w:rPr>
                <w:rFonts w:hint="eastAsia" w:ascii="仿宋_GB2312" w:hAnsi="宋体" w:eastAsia="仿宋_GB2312" w:cs="仿宋_GB2312"/>
                <w:i w:val="0"/>
                <w:iCs w:val="0"/>
                <w:color w:val="auto"/>
                <w:kern w:val="0"/>
                <w:sz w:val="28"/>
                <w:szCs w:val="28"/>
                <w:highlight w:val="none"/>
                <w:u w:val="none"/>
                <w:lang w:val="en-US" w:eastAsia="zh-CN" w:bidi="ar"/>
              </w:rPr>
              <w:t>四</w:t>
            </w:r>
            <w:r>
              <w:rPr>
                <w:rFonts w:hint="eastAsia" w:ascii="仿宋_GB2312" w:hAnsi="宋体" w:cs="仿宋_GB2312"/>
                <w:i w:val="0"/>
                <w:iCs w:val="0"/>
                <w:color w:val="auto"/>
                <w:kern w:val="0"/>
                <w:sz w:val="28"/>
                <w:szCs w:val="28"/>
                <w:highlight w:val="none"/>
                <w:u w:val="none"/>
                <w:lang w:val="en-US" w:eastAsia="zh-CN" w:bidi="ar"/>
              </w:rPr>
              <w:t>）</w:t>
            </w:r>
            <w:r>
              <w:rPr>
                <w:rFonts w:hint="eastAsia" w:ascii="仿宋_GB2312" w:hAnsi="宋体" w:eastAsia="仿宋_GB2312" w:cs="仿宋_GB2312"/>
                <w:i w:val="0"/>
                <w:iCs w:val="0"/>
                <w:color w:val="auto"/>
                <w:kern w:val="0"/>
                <w:sz w:val="28"/>
                <w:szCs w:val="28"/>
                <w:highlight w:val="none"/>
                <w:u w:val="none"/>
                <w:lang w:val="en-US" w:eastAsia="zh-CN" w:bidi="ar"/>
              </w:rPr>
              <w:t>法律、法规禁止的其他污染或者可能污染地下水的行为。</w:t>
            </w:r>
          </w:p>
        </w:tc>
      </w:tr>
    </w:tbl>
    <w:p>
      <w:pPr>
        <w:pStyle w:val="2"/>
        <w:ind w:firstLine="640"/>
        <w:rPr>
          <w:rFonts w:hint="default"/>
          <w:lang w:val="en-US" w:eastAsia="zh-CN"/>
        </w:rPr>
      </w:pPr>
    </w:p>
    <w:p>
      <w:pPr>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2.保护类区域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全省共划定地下水保护类区域面积27.71 km</w:t>
      </w:r>
      <w:r>
        <w:rPr>
          <w:rFonts w:hint="eastAsia"/>
          <w:vertAlign w:val="superscript"/>
          <w:lang w:val="en-US" w:eastAsia="zh-CN"/>
        </w:rPr>
        <w:t>2</w:t>
      </w:r>
      <w:r>
        <w:rPr>
          <w:rFonts w:hint="eastAsia"/>
          <w:lang w:val="en-US" w:eastAsia="zh-CN"/>
        </w:rPr>
        <w:t>，其中一级保护区面积2.63km</w:t>
      </w:r>
      <w:r>
        <w:rPr>
          <w:rFonts w:hint="eastAsia"/>
          <w:vertAlign w:val="superscript"/>
          <w:lang w:val="en-US" w:eastAsia="zh-CN"/>
        </w:rPr>
        <w:t>2</w:t>
      </w:r>
      <w:r>
        <w:rPr>
          <w:rFonts w:hint="eastAsia"/>
          <w:lang w:val="en-US" w:eastAsia="zh-CN"/>
        </w:rPr>
        <w:t>，二级保护区面积17.66km</w:t>
      </w:r>
      <w:r>
        <w:rPr>
          <w:rFonts w:hint="eastAsia"/>
          <w:vertAlign w:val="superscript"/>
          <w:lang w:val="en-US" w:eastAsia="zh-CN"/>
        </w:rPr>
        <w:t>2</w:t>
      </w:r>
      <w:r>
        <w:rPr>
          <w:rFonts w:hint="eastAsia"/>
          <w:lang w:val="en-US" w:eastAsia="zh-CN"/>
        </w:rPr>
        <w:t>，饮用天然矿泉水保护区7.42km</w:t>
      </w:r>
      <w:r>
        <w:rPr>
          <w:rFonts w:hint="eastAsia"/>
          <w:vertAlign w:val="superscript"/>
          <w:lang w:val="en-US" w:eastAsia="zh-CN"/>
        </w:rPr>
        <w:t>2</w:t>
      </w:r>
      <w:r>
        <w:rPr>
          <w:rFonts w:hint="eastAsia"/>
          <w:lang w:val="en-US" w:eastAsia="zh-CN"/>
        </w:rPr>
        <w:t>。保护类区域主要从空间布局、水质要求和环境风险防控等方面提出管控要求，具体详见专栏2，保护类区域划定结果详见附表1。</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tbl>
      <w:tblPr>
        <w:tblStyle w:val="16"/>
        <w:tblW w:w="96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4"/>
        <w:gridCol w:w="1030"/>
        <w:gridCol w:w="3529"/>
        <w:gridCol w:w="43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96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cs="仿宋_GB2312"/>
                <w:b/>
                <w:bCs/>
                <w:i w:val="0"/>
                <w:iCs w:val="0"/>
                <w:color w:val="auto"/>
                <w:kern w:val="0"/>
                <w:sz w:val="28"/>
                <w:szCs w:val="28"/>
                <w:highlight w:val="none"/>
                <w:u w:val="none"/>
                <w:lang w:val="en-US" w:eastAsia="zh-CN" w:bidi="ar"/>
              </w:rPr>
            </w:pPr>
            <w:r>
              <w:rPr>
                <w:rFonts w:hint="eastAsia" w:ascii="仿宋_GB2312" w:hAnsi="宋体" w:cs="仿宋_GB2312"/>
                <w:b/>
                <w:bCs/>
                <w:i w:val="0"/>
                <w:iCs w:val="0"/>
                <w:color w:val="auto"/>
                <w:kern w:val="0"/>
                <w:sz w:val="28"/>
                <w:szCs w:val="28"/>
                <w:highlight w:val="none"/>
                <w:u w:val="none"/>
                <w:lang w:val="en-US" w:eastAsia="zh-CN" w:bidi="ar"/>
              </w:rPr>
              <w:t xml:space="preserve">专栏2   </w:t>
            </w:r>
            <w:r>
              <w:rPr>
                <w:rFonts w:hint="eastAsia" w:ascii="仿宋_GB2312" w:hAnsi="宋体" w:eastAsia="仿宋_GB2312" w:cs="仿宋_GB2312"/>
                <w:b/>
                <w:bCs/>
                <w:i w:val="0"/>
                <w:iCs w:val="0"/>
                <w:color w:val="auto"/>
                <w:kern w:val="0"/>
                <w:sz w:val="28"/>
                <w:szCs w:val="28"/>
                <w:highlight w:val="none"/>
                <w:u w:val="none"/>
                <w:lang w:val="en-US" w:eastAsia="zh-CN" w:bidi="ar"/>
              </w:rPr>
              <w:t>保护类区域</w:t>
            </w:r>
            <w:r>
              <w:rPr>
                <w:rFonts w:hint="eastAsia" w:ascii="仿宋_GB2312" w:hAnsi="宋体" w:cs="仿宋_GB2312"/>
                <w:b/>
                <w:bCs/>
                <w:i w:val="0"/>
                <w:iCs w:val="0"/>
                <w:color w:val="auto"/>
                <w:kern w:val="0"/>
                <w:sz w:val="28"/>
                <w:szCs w:val="28"/>
                <w:highlight w:val="none"/>
                <w:u w:val="none"/>
                <w:lang w:val="en-US" w:eastAsia="zh-CN" w:bidi="ar"/>
              </w:rPr>
              <w:t>管控要求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96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kern w:val="0"/>
                <w:sz w:val="28"/>
                <w:szCs w:val="28"/>
                <w:highlight w:val="none"/>
                <w:u w:val="none"/>
                <w:lang w:val="en-US" w:eastAsia="zh-CN" w:bidi="ar"/>
              </w:rPr>
            </w:pPr>
            <w:r>
              <w:rPr>
                <w:rFonts w:hint="eastAsia" w:ascii="仿宋_GB2312" w:hAnsi="宋体" w:eastAsia="仿宋_GB2312" w:cs="仿宋_GB2312"/>
                <w:b/>
                <w:bCs/>
                <w:i w:val="0"/>
                <w:iCs w:val="0"/>
                <w:color w:val="auto"/>
                <w:kern w:val="0"/>
                <w:sz w:val="28"/>
                <w:szCs w:val="28"/>
                <w:highlight w:val="none"/>
                <w:u w:val="none"/>
                <w:lang w:val="en-US" w:eastAsia="zh-CN" w:bidi="ar"/>
              </w:rPr>
              <w:t>地下水型饮用水水源地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1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维度</w:t>
            </w:r>
          </w:p>
        </w:tc>
        <w:tc>
          <w:tcPr>
            <w:tcW w:w="3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一级保护区管控要求</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二级保护区管控要求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空间布局约束</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允许开发建设活动的要求</w:t>
            </w:r>
          </w:p>
        </w:tc>
        <w:tc>
          <w:tcPr>
            <w:tcW w:w="3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仅允许在饮用水水源保护区内开展：隔离防护功能、水质净化工程、取水口保护工程、水土保持；宣传警示标志牌及监测设施建设、其他与供水设施相关的工程等不损害或有利于维护饮用水水源地功能的活动。</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仅允许在饮用水水源保护区内开展：隔离防护功能、水质净化工程、取水口保护工程、水土保持；宣传警示标志牌及监测设施建设、其他与供水设施相关的工程等不损害或有利于维护饮用水水源地功能的活动。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禁止开发建设活动的要求</w:t>
            </w:r>
          </w:p>
        </w:tc>
        <w:tc>
          <w:tcPr>
            <w:tcW w:w="3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auto"/>
                <w:kern w:val="0"/>
                <w:sz w:val="21"/>
                <w:szCs w:val="21"/>
                <w:highlight w:val="none"/>
                <w:u w:val="none"/>
                <w:lang w:val="en-US" w:eastAsia="zh-CN" w:bidi="ar"/>
              </w:rPr>
            </w:pPr>
            <w:r>
              <w:rPr>
                <w:rFonts w:hint="eastAsia" w:ascii="仿宋_GB2312" w:hAnsi="宋体" w:eastAsia="仿宋_GB2312" w:cs="仿宋_GB2312"/>
                <w:b/>
                <w:bCs/>
                <w:i w:val="0"/>
                <w:iCs w:val="0"/>
                <w:color w:val="auto"/>
                <w:kern w:val="0"/>
                <w:sz w:val="21"/>
                <w:szCs w:val="21"/>
                <w:highlight w:val="none"/>
                <w:u w:val="none"/>
                <w:lang w:val="en-US" w:eastAsia="zh-CN" w:bidi="ar"/>
              </w:rPr>
              <w:t>1.饮用水地下水源保护区内必须遵守下列规定：</w:t>
            </w:r>
            <w:r>
              <w:rPr>
                <w:rStyle w:val="40"/>
                <w:rFonts w:hAnsi="宋体"/>
                <w:color w:val="auto"/>
                <w:sz w:val="21"/>
                <w:szCs w:val="21"/>
                <w:highlight w:val="none"/>
                <w:lang w:val="en-US" w:eastAsia="zh-CN" w:bidi="ar"/>
              </w:rPr>
              <w:t>禁止利用渗坑、渗井、裂隙、溶洞等排放污水和其他有害废弃物。禁止利用透水层孔隙、裂隙、溶洞及废弃矿坑储存石油、天然气、放射性物质、有毒有害化工原料、农药等。实行人工回灌地下水时不得污染当地地下水源。</w:t>
            </w:r>
          </w:p>
          <w:p>
            <w:pPr>
              <w:keepNext w:val="0"/>
              <w:keepLines w:val="0"/>
              <w:widowControl/>
              <w:suppressLineNumbers w:val="0"/>
              <w:jc w:val="left"/>
              <w:textAlignment w:val="center"/>
              <w:rPr>
                <w:rFonts w:hint="eastAsia" w:ascii="仿宋_GB2312" w:hAnsi="宋体" w:eastAsia="仿宋_GB2312" w:cs="仿宋_GB2312"/>
                <w:b/>
                <w:bCs/>
                <w:i w:val="0"/>
                <w:iCs w:val="0"/>
                <w:color w:val="auto"/>
                <w:sz w:val="21"/>
                <w:szCs w:val="21"/>
                <w:highlight w:val="none"/>
                <w:u w:val="none"/>
              </w:rPr>
            </w:pPr>
            <w:r>
              <w:rPr>
                <w:rFonts w:hint="eastAsia" w:ascii="仿宋_GB2312" w:hAnsi="宋体" w:eastAsia="仿宋_GB2312" w:cs="仿宋_GB2312"/>
                <w:b/>
                <w:bCs/>
                <w:i w:val="0"/>
                <w:iCs w:val="0"/>
                <w:color w:val="auto"/>
                <w:kern w:val="0"/>
                <w:sz w:val="21"/>
                <w:szCs w:val="21"/>
                <w:highlight w:val="none"/>
                <w:u w:val="none"/>
                <w:lang w:val="en-US" w:eastAsia="zh-CN" w:bidi="ar"/>
              </w:rPr>
              <w:t>2.饮用水地下水源一级保护区内必须遵守下列规定：</w:t>
            </w:r>
            <w:r>
              <w:rPr>
                <w:rFonts w:hint="eastAsia" w:ascii="仿宋_GB2312" w:hAnsi="宋体" w:eastAsia="仿宋_GB2312" w:cs="仿宋_GB2312"/>
                <w:i w:val="0"/>
                <w:iCs w:val="0"/>
                <w:color w:val="auto"/>
                <w:kern w:val="0"/>
                <w:sz w:val="21"/>
                <w:szCs w:val="21"/>
                <w:highlight w:val="none"/>
                <w:u w:val="none"/>
                <w:lang w:val="en-US" w:eastAsia="zh-CN" w:bidi="ar"/>
              </w:rPr>
              <w:t>禁止建设与取水设施无关的建筑物； 禁止从事农牧业活动； 禁止倾倒、堆放工业废渣及城市垃圾、粪便和其它有害废弃物； 禁止输送污水的渠道、管道及输油管道通过本区；禁止建设油库；禁止建立墓地。</w:t>
            </w:r>
            <w:r>
              <w:rPr>
                <w:rStyle w:val="40"/>
                <w:rFonts w:hAnsi="宋体"/>
                <w:color w:val="auto"/>
                <w:sz w:val="21"/>
                <w:szCs w:val="21"/>
                <w:highlight w:val="none"/>
                <w:lang w:val="en-US" w:eastAsia="zh-CN" w:bidi="ar"/>
              </w:rPr>
              <w:br w:type="textWrapping"/>
            </w:r>
            <w:r>
              <w:rPr>
                <w:rFonts w:hint="eastAsia" w:ascii="仿宋_GB2312" w:hAnsi="宋体" w:eastAsia="仿宋_GB2312" w:cs="仿宋_GB2312"/>
                <w:b/>
                <w:bCs/>
                <w:i w:val="0"/>
                <w:iCs w:val="0"/>
                <w:color w:val="auto"/>
                <w:kern w:val="0"/>
                <w:sz w:val="21"/>
                <w:szCs w:val="21"/>
                <w:highlight w:val="none"/>
                <w:u w:val="none"/>
                <w:lang w:val="en-US" w:eastAsia="zh-CN" w:bidi="ar"/>
              </w:rPr>
              <w:t>3.在饮用水水源一级保护区内，禁止下列行为:</w:t>
            </w:r>
            <w:r>
              <w:rPr>
                <w:rFonts w:hint="eastAsia" w:ascii="仿宋_GB2312" w:hAnsi="宋体" w:eastAsia="仿宋_GB2312" w:cs="仿宋_GB2312"/>
                <w:i w:val="0"/>
                <w:iCs w:val="0"/>
                <w:color w:val="auto"/>
                <w:kern w:val="0"/>
                <w:sz w:val="21"/>
                <w:szCs w:val="21"/>
                <w:highlight w:val="none"/>
                <w:u w:val="none"/>
                <w:lang w:val="en-US" w:eastAsia="zh-CN" w:bidi="ar"/>
              </w:rPr>
              <w:t>新建、改建、扩建与供水设施和保护水源无关的建设项目；使用化肥以及其他可能污染饮用水水体的化学物品；放养畜禽、旅游和洗涤；设置排污口；新建、改建、扩建规模化养殖场、高尔夫球场、制胶、制糖、化工以及其他排放污染物的建设项目或者设施；使用农药；违反规定排放含油污水、生活污水等污染物；丢弃或者掩埋动物尸体；新建、扩建对水体污染严重的建设项目，改建增加排污量的建设项目；非更新性、非抚育性砍伐和其他破坏饮用水水源涵养林、护岸林及其他植被的行为；使用剧毒、高毒农药或者国家和本省禁止使用的其他有毒有害物质；取土、采石、采砂或者其他采矿行为；向水体排放、倾倒垃圾及其他废弃物；法律、法规规定的其他可能污染饮用水水源的行为。</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bCs/>
                <w:i w:val="0"/>
                <w:iCs w:val="0"/>
                <w:color w:val="auto"/>
                <w:kern w:val="0"/>
                <w:sz w:val="21"/>
                <w:szCs w:val="21"/>
                <w:highlight w:val="none"/>
                <w:u w:val="none"/>
                <w:lang w:val="en-US" w:eastAsia="zh-CN" w:bidi="ar"/>
              </w:rPr>
            </w:pPr>
            <w:r>
              <w:rPr>
                <w:rFonts w:hint="eastAsia" w:ascii="仿宋_GB2312" w:hAnsi="宋体" w:eastAsia="仿宋_GB2312" w:cs="仿宋_GB2312"/>
                <w:b/>
                <w:bCs/>
                <w:i w:val="0"/>
                <w:iCs w:val="0"/>
                <w:color w:val="auto"/>
                <w:kern w:val="0"/>
                <w:sz w:val="21"/>
                <w:szCs w:val="21"/>
                <w:highlight w:val="none"/>
                <w:u w:val="none"/>
                <w:lang w:val="en-US" w:eastAsia="zh-CN" w:bidi="ar"/>
              </w:rPr>
              <w:t>1.饮用水地下水源保护区内必须遵守下列规定：</w:t>
            </w:r>
            <w:r>
              <w:rPr>
                <w:rStyle w:val="40"/>
                <w:rFonts w:hAnsi="宋体"/>
                <w:color w:val="auto"/>
                <w:sz w:val="21"/>
                <w:szCs w:val="21"/>
                <w:highlight w:val="none"/>
                <w:lang w:val="en-US" w:eastAsia="zh-CN" w:bidi="ar"/>
              </w:rPr>
              <w:t>禁止利用渗坑、渗井、裂隙、溶洞等排放污水和其他有害废弃物。禁止利用透水层孔隙、裂隙、溶洞及废弃矿坑储存石油、天然气、放射性物质、有毒有害化工原料、农药等。实行人工回灌地下水时不得污染当地地下水源。</w:t>
            </w:r>
          </w:p>
          <w:p>
            <w:pPr>
              <w:keepNext w:val="0"/>
              <w:keepLines w:val="0"/>
              <w:widowControl/>
              <w:suppressLineNumbers w:val="0"/>
              <w:jc w:val="left"/>
              <w:textAlignment w:val="center"/>
              <w:rPr>
                <w:rFonts w:hint="eastAsia" w:ascii="仿宋_GB2312" w:hAnsi="宋体" w:eastAsia="仿宋_GB2312" w:cs="仿宋_GB2312"/>
                <w:b/>
                <w:bCs/>
                <w:i w:val="0"/>
                <w:iCs w:val="0"/>
                <w:color w:val="auto"/>
                <w:sz w:val="21"/>
                <w:szCs w:val="21"/>
                <w:highlight w:val="none"/>
                <w:u w:val="none"/>
              </w:rPr>
            </w:pPr>
            <w:r>
              <w:rPr>
                <w:rFonts w:hint="eastAsia" w:ascii="仿宋_GB2312" w:hAnsi="宋体" w:eastAsia="仿宋_GB2312" w:cs="仿宋_GB2312"/>
                <w:b/>
                <w:bCs/>
                <w:i w:val="0"/>
                <w:iCs w:val="0"/>
                <w:color w:val="auto"/>
                <w:kern w:val="0"/>
                <w:sz w:val="21"/>
                <w:szCs w:val="21"/>
                <w:highlight w:val="none"/>
                <w:u w:val="none"/>
                <w:lang w:val="en-US" w:eastAsia="zh-CN" w:bidi="ar"/>
              </w:rPr>
              <w:t>2.饮用水地下水源二级保护区内必须遵守下列规定：</w:t>
            </w:r>
            <w:r>
              <w:rPr>
                <w:rFonts w:hint="eastAsia" w:ascii="仿宋_GB2312" w:hAnsi="宋体" w:eastAsia="仿宋_GB2312" w:cs="仿宋_GB2312"/>
                <w:i w:val="0"/>
                <w:iCs w:val="0"/>
                <w:color w:val="auto"/>
                <w:kern w:val="0"/>
                <w:sz w:val="21"/>
                <w:szCs w:val="21"/>
                <w:highlight w:val="none"/>
                <w:u w:val="none"/>
                <w:lang w:val="en-US" w:eastAsia="zh-CN" w:bidi="ar"/>
              </w:rPr>
              <w:t>1）对于潜水含水层地下水水源地，禁止建设化工、电镀、皮革、造纸、制浆、冶炼、放射性、印染、染料、炼焦、炼油及其他有严重污染的企业，已建成的要限期治理，转产或搬迁；禁止设置城市垃圾、粪便和易溶、有毒有害废弃物堆放场和转运站，已有的上述场站要限期搬迁；禁止利用未经净化的污水灌溉农田，已有的污灌农田要限期改用清水灌溉；化工原料、矿物油类及有毒有害矿产品的堆放场所必须有防雨、防渗措施。2）对于承压含水层地下水水源地，禁止承压水和潜水的混合开采，做好潜水的止水措施。</w:t>
            </w:r>
            <w:r>
              <w:rPr>
                <w:rStyle w:val="40"/>
                <w:rFonts w:hAnsi="宋体"/>
                <w:color w:val="auto"/>
                <w:sz w:val="21"/>
                <w:szCs w:val="21"/>
                <w:highlight w:val="none"/>
                <w:lang w:val="en-US" w:eastAsia="zh-CN" w:bidi="ar"/>
              </w:rPr>
              <w:br w:type="textWrapping"/>
            </w:r>
            <w:r>
              <w:rPr>
                <w:rFonts w:hint="eastAsia" w:ascii="仿宋_GB2312" w:hAnsi="宋体" w:eastAsia="仿宋_GB2312" w:cs="仿宋_GB2312"/>
                <w:b/>
                <w:bCs/>
                <w:i w:val="0"/>
                <w:iCs w:val="0"/>
                <w:color w:val="auto"/>
                <w:kern w:val="0"/>
                <w:sz w:val="21"/>
                <w:szCs w:val="21"/>
                <w:highlight w:val="none"/>
                <w:u w:val="none"/>
                <w:lang w:val="en-US" w:eastAsia="zh-CN" w:bidi="ar"/>
              </w:rPr>
              <w:t>3.在饮用水水源二级保护区内，禁止下列行为:</w:t>
            </w:r>
            <w:r>
              <w:rPr>
                <w:rFonts w:hint="eastAsia" w:ascii="仿宋_GB2312" w:hAnsi="宋体" w:eastAsia="仿宋_GB2312" w:cs="仿宋_GB2312"/>
                <w:i w:val="0"/>
                <w:iCs w:val="0"/>
                <w:color w:val="auto"/>
                <w:kern w:val="0"/>
                <w:sz w:val="21"/>
                <w:szCs w:val="21"/>
                <w:highlight w:val="none"/>
                <w:u w:val="none"/>
                <w:lang w:val="en-US" w:eastAsia="zh-CN" w:bidi="ar"/>
              </w:rPr>
              <w:t>设置排污口；新建、改建、扩建规模化养殖场、高尔夫球场、制胶、制糖、化工以及其他排放污染物的建设项目或者设施；使用农药；违反规定排放含油污水、生活污水等污染物；丢弃或者掩埋动物尸体；新建、扩建对水体污染严重的建设项目，改建增加排污量的建设项目；非更新性、非抚育性砍伐和其他破坏饮用水水源涵养林、护岸林及其他植被的行为；使用剧毒、高毒农药或者国家和本省禁止使用的其他有毒有害物质；取土、采石、采砂或者其他采矿行为；向水体排放、倾倒垃圾及其他废弃物；法律、法规规定的其他可能污染饮用水水源的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限制开发建设活动的要求</w:t>
            </w:r>
          </w:p>
        </w:tc>
        <w:tc>
          <w:tcPr>
            <w:tcW w:w="3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市、县、自治县人民政府公安机关划定、调整危险化学品限制通行区域，应当避开饮用水水源保护区；确实无法避开的，市、县、自治县人民政府及其相关部门应当按照规定采取相应的安全防护措施。</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1.在饮用水水源二级保护区内从事旅游等活动的，应当按照规定采取措施，防止污染饮用水水体。</w:t>
            </w:r>
            <w:r>
              <w:rPr>
                <w:rStyle w:val="40"/>
                <w:rFonts w:hAnsi="宋体"/>
                <w:color w:val="auto"/>
                <w:sz w:val="21"/>
                <w:szCs w:val="21"/>
                <w:highlight w:val="none"/>
                <w:lang w:val="en-US" w:eastAsia="zh-CN" w:bidi="ar"/>
              </w:rPr>
              <w:br w:type="textWrapping"/>
            </w:r>
            <w:r>
              <w:rPr>
                <w:rStyle w:val="40"/>
                <w:rFonts w:hAnsi="宋体"/>
                <w:color w:val="auto"/>
                <w:sz w:val="21"/>
                <w:szCs w:val="21"/>
                <w:highlight w:val="none"/>
                <w:lang w:val="en-US" w:eastAsia="zh-CN" w:bidi="ar"/>
              </w:rPr>
              <w:t>2.市、县、自治县人民政府公安机关划定、调整危险化学品限制通行区域，应当避开饮用水水源保护区；确实无法避开的，市、县、自治县人民政府及其相关部门应当按照规定采取相应的安全防护措施；</w:t>
            </w:r>
            <w:r>
              <w:rPr>
                <w:rFonts w:hint="eastAsia" w:ascii="仿宋_GB2312" w:hAnsi="宋体" w:eastAsia="仿宋_GB2312" w:cs="仿宋_GB2312"/>
                <w:i w:val="0"/>
                <w:iCs w:val="0"/>
                <w:color w:val="auto"/>
                <w:kern w:val="0"/>
                <w:sz w:val="21"/>
                <w:szCs w:val="21"/>
                <w:highlight w:val="none"/>
                <w:u w:val="none"/>
                <w:lang w:val="en-US" w:eastAsia="zh-CN" w:bidi="ar"/>
              </w:rPr>
              <w:t>在饮用水水源二级保护区内的居民点、道路和可能威胁饮用水水源安全的设施或者装置，应当设置独立的污染物收集、排放和处理系统及隔离设施。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不符合空间布局要求活动的退出要求</w:t>
            </w:r>
          </w:p>
        </w:tc>
        <w:tc>
          <w:tcPr>
            <w:tcW w:w="3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饮用水水源一级保护区内已建成的与供水设施和保护水源无关的建设项目，由县级以上人民政府责令拆除或者关闭。</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在饮用水水源二级保护区内已建成的排放污染物的建设项目，由县级以上人民政府责令拆除或者关闭。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水质要求</w:t>
            </w:r>
          </w:p>
        </w:tc>
        <w:tc>
          <w:tcPr>
            <w:tcW w:w="3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1.饮用水地下水源保护区的水质均应达到国家规定的《生活饮用水卫生标准》</w:t>
            </w:r>
            <w:r>
              <w:rPr>
                <w:rFonts w:hint="eastAsia" w:ascii="仿宋_GB2312" w:hAnsi="宋体" w:cs="仿宋_GB2312"/>
                <w:i w:val="0"/>
                <w:iCs w:val="0"/>
                <w:color w:val="auto"/>
                <w:kern w:val="0"/>
                <w:sz w:val="21"/>
                <w:szCs w:val="21"/>
                <w:highlight w:val="none"/>
                <w:u w:val="none"/>
                <w:lang w:val="en-US" w:eastAsia="zh-CN" w:bidi="ar"/>
              </w:rPr>
              <w:t>（</w:t>
            </w:r>
            <w:r>
              <w:rPr>
                <w:rFonts w:hint="eastAsia" w:ascii="仿宋_GB2312" w:hAnsi="宋体" w:eastAsia="仿宋_GB2312" w:cs="仿宋_GB2312"/>
                <w:i w:val="0"/>
                <w:iCs w:val="0"/>
                <w:color w:val="auto"/>
                <w:kern w:val="0"/>
                <w:sz w:val="21"/>
                <w:szCs w:val="21"/>
                <w:highlight w:val="none"/>
                <w:u w:val="none"/>
                <w:lang w:val="en-US" w:eastAsia="zh-CN" w:bidi="ar"/>
              </w:rPr>
              <w:t>GB</w:t>
            </w:r>
            <w:r>
              <w:rPr>
                <w:rFonts w:hint="eastAsia" w:ascii="仿宋_GB2312" w:hAnsi="宋体" w:cs="仿宋_GB2312"/>
                <w:i w:val="0"/>
                <w:iCs w:val="0"/>
                <w:color w:val="auto"/>
                <w:kern w:val="0"/>
                <w:sz w:val="21"/>
                <w:szCs w:val="21"/>
                <w:highlight w:val="none"/>
                <w:u w:val="none"/>
                <w:lang w:val="en-US" w:eastAsia="zh-CN" w:bidi="ar"/>
              </w:rPr>
              <w:t xml:space="preserve"> </w:t>
            </w:r>
            <w:r>
              <w:rPr>
                <w:rFonts w:hint="eastAsia" w:ascii="仿宋_GB2312" w:hAnsi="宋体" w:eastAsia="仿宋_GB2312" w:cs="仿宋_GB2312"/>
                <w:i w:val="0"/>
                <w:iCs w:val="0"/>
                <w:color w:val="auto"/>
                <w:kern w:val="0"/>
                <w:sz w:val="21"/>
                <w:szCs w:val="21"/>
                <w:highlight w:val="none"/>
                <w:u w:val="none"/>
                <w:lang w:val="en-US" w:eastAsia="zh-CN" w:bidi="ar"/>
              </w:rPr>
              <w:t>5749</w:t>
            </w:r>
            <w:r>
              <w:rPr>
                <w:rFonts w:hint="eastAsia" w:ascii="仿宋_GB2312" w:hAnsi="宋体" w:cs="仿宋_GB2312"/>
                <w:i w:val="0"/>
                <w:iCs w:val="0"/>
                <w:color w:val="auto"/>
                <w:kern w:val="0"/>
                <w:sz w:val="21"/>
                <w:szCs w:val="21"/>
                <w:highlight w:val="none"/>
                <w:u w:val="none"/>
                <w:lang w:val="en-US" w:eastAsia="zh-CN" w:bidi="ar"/>
              </w:rPr>
              <w:t>）</w:t>
            </w:r>
            <w:r>
              <w:rPr>
                <w:rFonts w:hint="eastAsia" w:ascii="仿宋_GB2312" w:hAnsi="宋体" w:eastAsia="仿宋_GB2312" w:cs="仿宋_GB2312"/>
                <w:i w:val="0"/>
                <w:iCs w:val="0"/>
                <w:color w:val="auto"/>
                <w:kern w:val="0"/>
                <w:sz w:val="21"/>
                <w:szCs w:val="21"/>
                <w:highlight w:val="none"/>
                <w:u w:val="none"/>
                <w:lang w:val="en-US" w:eastAsia="zh-CN" w:bidi="ar"/>
              </w:rPr>
              <w:t>的要求。</w:t>
            </w:r>
          </w:p>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2.地下水饮用水源一级保护区的水质，不低于国家《地下水质量标准》</w:t>
            </w:r>
            <w:r>
              <w:rPr>
                <w:rFonts w:hint="eastAsia" w:ascii="仿宋_GB2312" w:hAnsi="宋体" w:cs="仿宋_GB2312"/>
                <w:i w:val="0"/>
                <w:iCs w:val="0"/>
                <w:color w:val="auto"/>
                <w:kern w:val="0"/>
                <w:sz w:val="21"/>
                <w:szCs w:val="21"/>
                <w:highlight w:val="none"/>
                <w:u w:val="none"/>
                <w:lang w:val="en-US" w:eastAsia="zh-CN" w:bidi="ar"/>
              </w:rPr>
              <w:t>（GB/T 14848）</w:t>
            </w:r>
            <w:r>
              <w:rPr>
                <w:rFonts w:hint="eastAsia" w:ascii="仿宋_GB2312" w:hAnsi="宋体" w:eastAsia="仿宋_GB2312" w:cs="仿宋_GB2312"/>
                <w:i w:val="0"/>
                <w:iCs w:val="0"/>
                <w:color w:val="auto"/>
                <w:kern w:val="0"/>
                <w:sz w:val="21"/>
                <w:szCs w:val="21"/>
                <w:highlight w:val="none"/>
                <w:u w:val="none"/>
                <w:lang w:val="en-US" w:eastAsia="zh-CN" w:bidi="ar"/>
              </w:rPr>
              <w:t>Ⅲ类标准。</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1.饮用水地下水源保护区的水质均应达到国家规定的《生活饮用水卫生标准》（GB</w:t>
            </w:r>
            <w:r>
              <w:rPr>
                <w:rFonts w:hint="eastAsia" w:ascii="仿宋_GB2312" w:hAnsi="宋体" w:cs="仿宋_GB2312"/>
                <w:i w:val="0"/>
                <w:iCs w:val="0"/>
                <w:color w:val="auto"/>
                <w:kern w:val="0"/>
                <w:sz w:val="21"/>
                <w:szCs w:val="21"/>
                <w:highlight w:val="none"/>
                <w:u w:val="none"/>
                <w:lang w:val="en-US" w:eastAsia="zh-CN" w:bidi="ar"/>
              </w:rPr>
              <w:t xml:space="preserve"> </w:t>
            </w:r>
            <w:r>
              <w:rPr>
                <w:rFonts w:hint="eastAsia" w:ascii="仿宋_GB2312" w:hAnsi="宋体" w:eastAsia="仿宋_GB2312" w:cs="仿宋_GB2312"/>
                <w:i w:val="0"/>
                <w:iCs w:val="0"/>
                <w:color w:val="auto"/>
                <w:kern w:val="0"/>
                <w:sz w:val="21"/>
                <w:szCs w:val="21"/>
                <w:highlight w:val="none"/>
                <w:u w:val="none"/>
                <w:lang w:val="en-US" w:eastAsia="zh-CN" w:bidi="ar"/>
              </w:rPr>
              <w:t>5749）的要求。</w:t>
            </w:r>
            <w:r>
              <w:rPr>
                <w:rFonts w:hint="eastAsia" w:ascii="仿宋_GB2312" w:hAnsi="宋体" w:eastAsia="仿宋_GB2312" w:cs="仿宋_GB2312"/>
                <w:i w:val="0"/>
                <w:iCs w:val="0"/>
                <w:color w:val="auto"/>
                <w:kern w:val="0"/>
                <w:sz w:val="21"/>
                <w:szCs w:val="21"/>
                <w:highlight w:val="none"/>
                <w:u w:val="none"/>
                <w:lang w:val="en-US" w:eastAsia="zh-CN" w:bidi="ar"/>
              </w:rPr>
              <w:br w:type="textWrapping"/>
            </w:r>
            <w:r>
              <w:rPr>
                <w:rFonts w:hint="eastAsia" w:ascii="仿宋_GB2312" w:hAnsi="宋体" w:eastAsia="仿宋_GB2312" w:cs="仿宋_GB2312"/>
                <w:i w:val="0"/>
                <w:iCs w:val="0"/>
                <w:color w:val="auto"/>
                <w:kern w:val="0"/>
                <w:sz w:val="21"/>
                <w:szCs w:val="21"/>
                <w:highlight w:val="none"/>
                <w:u w:val="none"/>
                <w:lang w:val="en-US" w:eastAsia="zh-CN" w:bidi="ar"/>
              </w:rPr>
              <w:t>2.地下水饮用水源二级保护区的水质，不低于国家《地下水质量标准》（GB/T 14848）Ⅲ类标准。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环境风险防控</w:t>
            </w:r>
          </w:p>
        </w:tc>
        <w:tc>
          <w:tcPr>
            <w:tcW w:w="3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县级以上人民政府环境保护、水务等主管部门应当定期对饮用水水源进行监测，对供水人口多、面积较大的饮用水水源，应当通过监测系统实时监测饮用水水源水质状况；</w:t>
            </w:r>
            <w:r>
              <w:rPr>
                <w:rStyle w:val="40"/>
                <w:rFonts w:hAnsi="宋体"/>
                <w:color w:val="auto"/>
                <w:sz w:val="21"/>
                <w:szCs w:val="21"/>
                <w:highlight w:val="none"/>
                <w:u w:val="none"/>
                <w:lang w:val="en-US" w:eastAsia="zh-CN" w:bidi="ar"/>
              </w:rPr>
              <w:t>在突发水污染事件等特殊时段应当扩大监测范围，增加监测频次和项目。</w:t>
            </w:r>
          </w:p>
        </w:tc>
        <w:tc>
          <w:tcPr>
            <w:tcW w:w="4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highlight w:val="none"/>
                <w:u w:val="none"/>
              </w:rPr>
            </w:pPr>
            <w:r>
              <w:rPr>
                <w:rStyle w:val="40"/>
                <w:rFonts w:hAnsi="宋体"/>
                <w:color w:val="auto"/>
                <w:sz w:val="21"/>
                <w:szCs w:val="21"/>
                <w:highlight w:val="none"/>
                <w:u w:val="none"/>
                <w:lang w:val="en-US" w:eastAsia="zh-CN" w:bidi="ar"/>
              </w:rPr>
              <w:t>县级以上人民政府环境保护、水务等主管部门应当定期对饮用水水源进行监测，对供水人口多、面积较大的饮用水水源，</w:t>
            </w:r>
            <w:r>
              <w:rPr>
                <w:rFonts w:hint="eastAsia" w:ascii="仿宋_GB2312" w:hAnsi="宋体" w:eastAsia="仿宋_GB2312" w:cs="仿宋_GB2312"/>
                <w:i w:val="0"/>
                <w:iCs w:val="0"/>
                <w:color w:val="auto"/>
                <w:kern w:val="0"/>
                <w:sz w:val="21"/>
                <w:szCs w:val="21"/>
                <w:highlight w:val="none"/>
                <w:u w:val="none"/>
                <w:lang w:val="en-US" w:eastAsia="zh-CN" w:bidi="ar"/>
              </w:rPr>
              <w:t>应当通过监测系统实时监测饮用水水源水质状况；</w:t>
            </w:r>
            <w:r>
              <w:rPr>
                <w:rStyle w:val="40"/>
                <w:rFonts w:hAnsi="宋体"/>
                <w:color w:val="auto"/>
                <w:sz w:val="21"/>
                <w:szCs w:val="21"/>
                <w:highlight w:val="none"/>
                <w:u w:val="none"/>
                <w:lang w:val="en-US" w:eastAsia="zh-CN" w:bidi="ar"/>
              </w:rPr>
              <w:t>在突发水污染事件等特殊时段应当扩大监测范围，增加监测频次和项目。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96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kern w:val="0"/>
                <w:sz w:val="28"/>
                <w:szCs w:val="28"/>
                <w:highlight w:val="none"/>
                <w:u w:val="none"/>
                <w:lang w:val="en-US" w:eastAsia="zh-CN" w:bidi="ar"/>
              </w:rPr>
            </w:pPr>
            <w:r>
              <w:rPr>
                <w:rFonts w:hint="eastAsia" w:ascii="仿宋_GB2312" w:hAnsi="宋体" w:eastAsia="仿宋_GB2312" w:cs="仿宋_GB2312"/>
                <w:b/>
                <w:bCs/>
                <w:i w:val="0"/>
                <w:iCs w:val="0"/>
                <w:color w:val="auto"/>
                <w:kern w:val="0"/>
                <w:sz w:val="28"/>
                <w:szCs w:val="28"/>
                <w:highlight w:val="none"/>
                <w:u w:val="none"/>
                <w:lang w:val="en-US" w:eastAsia="zh-CN" w:bidi="ar"/>
              </w:rPr>
              <w:t>饮用天然矿泉水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1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维度</w:t>
            </w:r>
          </w:p>
        </w:tc>
        <w:tc>
          <w:tcPr>
            <w:tcW w:w="7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管控要求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空间布局约束</w:t>
            </w:r>
          </w:p>
        </w:tc>
        <w:tc>
          <w:tcPr>
            <w:tcW w:w="7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1.I级保护区范围内无关人员不得居住或逗留，不得兴建与天然矿泉水水源引水无关的建筑，进行任何影响水源地保护的活动，消除一切可以导致天然矿泉水水源污染的因素。</w:t>
            </w:r>
            <w:r>
              <w:rPr>
                <w:rFonts w:hint="eastAsia" w:ascii="仿宋_GB2312" w:hAnsi="宋体" w:eastAsia="仿宋_GB2312" w:cs="仿宋_GB2312"/>
                <w:i w:val="0"/>
                <w:iCs w:val="0"/>
                <w:color w:val="auto"/>
                <w:kern w:val="0"/>
                <w:sz w:val="21"/>
                <w:szCs w:val="21"/>
                <w:highlight w:val="none"/>
                <w:u w:val="none"/>
                <w:lang w:val="en-US" w:eastAsia="zh-CN" w:bidi="ar"/>
              </w:rPr>
              <w:br w:type="textWrapping"/>
            </w:r>
            <w:r>
              <w:rPr>
                <w:rFonts w:hint="eastAsia" w:ascii="仿宋_GB2312" w:hAnsi="宋体" w:eastAsia="仿宋_GB2312" w:cs="仿宋_GB2312"/>
                <w:i w:val="0"/>
                <w:iCs w:val="0"/>
                <w:color w:val="auto"/>
                <w:kern w:val="0"/>
                <w:sz w:val="21"/>
                <w:szCs w:val="21"/>
                <w:highlight w:val="none"/>
                <w:u w:val="none"/>
                <w:lang w:val="en-US" w:eastAsia="zh-CN" w:bidi="ar"/>
              </w:rPr>
              <w:t>2.Ⅱ级保护区范围内不得设置可导致天然矿泉水水源水质、水量、水温改变的工程；</w:t>
            </w:r>
            <w:r>
              <w:rPr>
                <w:rStyle w:val="40"/>
                <w:rFonts w:hAnsi="宋体"/>
                <w:color w:val="auto"/>
                <w:sz w:val="21"/>
                <w:szCs w:val="21"/>
                <w:highlight w:val="none"/>
                <w:lang w:val="en-US" w:eastAsia="zh-CN" w:bidi="ar"/>
              </w:rPr>
              <w:t>禁止进行可能引起矿泉水含水层污染的人类生活及经济-工程活动。</w:t>
            </w:r>
            <w:r>
              <w:rPr>
                <w:rStyle w:val="40"/>
                <w:rFonts w:hAnsi="宋体"/>
                <w:color w:val="auto"/>
                <w:sz w:val="21"/>
                <w:szCs w:val="21"/>
                <w:highlight w:val="none"/>
                <w:lang w:val="en-US" w:eastAsia="zh-CN" w:bidi="ar"/>
              </w:rPr>
              <w:br w:type="textWrapping"/>
            </w:r>
            <w:r>
              <w:rPr>
                <w:rStyle w:val="40"/>
                <w:rFonts w:hAnsi="宋体"/>
                <w:color w:val="auto"/>
                <w:sz w:val="21"/>
                <w:szCs w:val="21"/>
                <w:highlight w:val="none"/>
                <w:lang w:val="en-US" w:eastAsia="zh-CN" w:bidi="ar"/>
              </w:rPr>
              <w:t>3.Ⅲ级保护区范围内只允许进行对矿泉水水源地地质环境没有危害的经济-工程活动。</w:t>
            </w:r>
            <w:r>
              <w:rPr>
                <w:rStyle w:val="40"/>
                <w:rFonts w:hAnsi="宋体"/>
                <w:color w:val="auto"/>
                <w:sz w:val="21"/>
                <w:szCs w:val="21"/>
                <w:highlight w:val="none"/>
                <w:lang w:val="en-US" w:eastAsia="zh-CN" w:bidi="ar"/>
              </w:rPr>
              <w:br w:type="textWrapping"/>
            </w:r>
            <w:r>
              <w:rPr>
                <w:rStyle w:val="40"/>
                <w:rFonts w:hAnsi="宋体"/>
                <w:color w:val="auto"/>
                <w:sz w:val="21"/>
                <w:szCs w:val="21"/>
                <w:highlight w:val="none"/>
                <w:lang w:val="en-US" w:eastAsia="zh-CN" w:bidi="ar"/>
              </w:rPr>
              <w:t>4.在泉域保护范围以及岩溶强发育、存在较多落水洞和岩溶漏斗的区域内，不得新建、改建、扩建可能造成地下水污染的建设项目。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水质要求</w:t>
            </w:r>
          </w:p>
        </w:tc>
        <w:tc>
          <w:tcPr>
            <w:tcW w:w="7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符合《食品安全国家标准饮用天然矿泉水》</w:t>
            </w:r>
            <w:r>
              <w:rPr>
                <w:rFonts w:hint="eastAsia" w:ascii="仿宋_GB2312" w:hAnsi="宋体" w:cs="仿宋_GB2312"/>
                <w:i w:val="0"/>
                <w:iCs w:val="0"/>
                <w:color w:val="auto"/>
                <w:kern w:val="0"/>
                <w:sz w:val="21"/>
                <w:szCs w:val="21"/>
                <w:highlight w:val="none"/>
                <w:u w:val="none"/>
                <w:lang w:val="en-US" w:eastAsia="zh-CN" w:bidi="ar"/>
              </w:rPr>
              <w:t>（GB 8537）</w:t>
            </w:r>
          </w:p>
        </w:tc>
      </w:tr>
    </w:tbl>
    <w:p>
      <w:pPr>
        <w:pStyle w:val="2"/>
        <w:ind w:firstLine="640"/>
        <w:rPr>
          <w:rFonts w:hint="eastAsia"/>
          <w:lang w:val="en-US" w:eastAsia="zh-CN"/>
        </w:rPr>
      </w:pPr>
    </w:p>
    <w:p>
      <w:pPr>
        <w:ind w:firstLine="640" w:firstLineChars="200"/>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3.管控类区域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全</w:t>
      </w:r>
      <w:r>
        <w:t>省共划定</w:t>
      </w:r>
      <w:r>
        <w:rPr>
          <w:rFonts w:hint="eastAsia"/>
        </w:rPr>
        <w:t>地下水管控类区域面积</w:t>
      </w:r>
      <w:r>
        <w:rPr>
          <w:rFonts w:hint="default"/>
          <w:lang w:val="en-US"/>
        </w:rPr>
        <w:t>38</w:t>
      </w:r>
      <w:r>
        <w:rPr>
          <w:rFonts w:hint="eastAsia"/>
          <w:lang w:val="en-US" w:eastAsia="zh-CN"/>
        </w:rPr>
        <w:t>4</w:t>
      </w:r>
      <w:r>
        <w:rPr>
          <w:rFonts w:hint="default"/>
          <w:lang w:val="en-US"/>
        </w:rPr>
        <w:t>5.</w:t>
      </w:r>
      <w:r>
        <w:rPr>
          <w:rFonts w:hint="eastAsia"/>
          <w:lang w:val="en-US" w:eastAsia="zh-CN"/>
        </w:rPr>
        <w:t>05</w:t>
      </w:r>
      <w:r>
        <w:t>km</w:t>
      </w:r>
      <w:r>
        <w:rPr>
          <w:vertAlign w:val="superscript"/>
        </w:rPr>
        <w:t>2</w:t>
      </w:r>
      <w:r>
        <w:t>，其中一级</w:t>
      </w:r>
      <w:r>
        <w:rPr>
          <w:rFonts w:hint="eastAsia"/>
        </w:rPr>
        <w:t>管控</w:t>
      </w:r>
      <w:r>
        <w:t>区面积</w:t>
      </w:r>
      <w:r>
        <w:rPr>
          <w:rFonts w:hint="eastAsia"/>
        </w:rPr>
        <w:t>17.57</w:t>
      </w:r>
      <w:r>
        <w:t>km</w:t>
      </w:r>
      <w:r>
        <w:rPr>
          <w:vertAlign w:val="superscript"/>
        </w:rPr>
        <w:t>2</w:t>
      </w:r>
      <w:r>
        <w:t>，二级</w:t>
      </w:r>
      <w:r>
        <w:rPr>
          <w:rFonts w:hint="eastAsia"/>
        </w:rPr>
        <w:t>管控</w:t>
      </w:r>
      <w:r>
        <w:t>区面积</w:t>
      </w:r>
      <w:r>
        <w:rPr>
          <w:rFonts w:hint="default"/>
          <w:lang w:val="en-US"/>
        </w:rPr>
        <w:t>38</w:t>
      </w:r>
      <w:r>
        <w:rPr>
          <w:rFonts w:hint="eastAsia"/>
          <w:lang w:val="en-US" w:eastAsia="zh-CN"/>
        </w:rPr>
        <w:t>2</w:t>
      </w:r>
      <w:r>
        <w:rPr>
          <w:rFonts w:hint="default"/>
          <w:lang w:val="en-US"/>
        </w:rPr>
        <w:t>7.</w:t>
      </w:r>
      <w:r>
        <w:rPr>
          <w:rFonts w:hint="eastAsia"/>
          <w:lang w:val="en-US" w:eastAsia="zh-CN"/>
        </w:rPr>
        <w:t>48</w:t>
      </w:r>
      <w:r>
        <w:t>km</w:t>
      </w:r>
      <w:r>
        <w:rPr>
          <w:vertAlign w:val="superscript"/>
        </w:rPr>
        <w:t>2</w:t>
      </w:r>
      <w:r>
        <w:rPr>
          <w:rFonts w:hint="eastAsia"/>
          <w:color w:val="auto"/>
        </w:rPr>
        <w:t>。管</w:t>
      </w:r>
      <w:r>
        <w:rPr>
          <w:rFonts w:hint="eastAsia"/>
        </w:rPr>
        <w:t>控类区域</w:t>
      </w:r>
      <w:r>
        <w:rPr>
          <w:rFonts w:hint="eastAsia"/>
          <w:lang w:val="en-US" w:eastAsia="zh-CN"/>
        </w:rPr>
        <w:t>主要</w:t>
      </w:r>
      <w:r>
        <w:rPr>
          <w:rFonts w:hint="eastAsia"/>
        </w:rPr>
        <w:t>从环境监测、隐患排查、风险管控和环境准入等方面分</w:t>
      </w:r>
      <w:r>
        <w:rPr>
          <w:rFonts w:hint="eastAsia"/>
          <w:lang w:val="en-US" w:eastAsia="zh-CN"/>
        </w:rPr>
        <w:t>别</w:t>
      </w:r>
      <w:r>
        <w:rPr>
          <w:rFonts w:hint="eastAsia"/>
        </w:rPr>
        <w:t>提出管控要求</w:t>
      </w:r>
      <w:r>
        <w:rPr>
          <w:rFonts w:hint="eastAsia"/>
          <w:lang w:eastAsia="zh-CN"/>
        </w:rPr>
        <w:t>，</w:t>
      </w:r>
      <w:r>
        <w:rPr>
          <w:rFonts w:hint="eastAsia"/>
          <w:lang w:val="en-US" w:eastAsia="zh-CN"/>
        </w:rPr>
        <w:t>具体详见专栏3</w:t>
      </w:r>
      <w:r>
        <w:rPr>
          <w:rFonts w:hint="eastAsia"/>
        </w:rPr>
        <w:t>，管控类区域</w:t>
      </w:r>
      <w:r>
        <w:rPr>
          <w:rFonts w:hint="eastAsia"/>
          <w:lang w:val="en-US" w:eastAsia="zh-CN"/>
        </w:rPr>
        <w:t>划定结果详</w:t>
      </w:r>
      <w:r>
        <w:rPr>
          <w:rFonts w:hint="eastAsia"/>
        </w:rPr>
        <w:t>见</w:t>
      </w:r>
      <w:r>
        <w:rPr>
          <w:rFonts w:hint="eastAsia"/>
          <w:lang w:val="en-US" w:eastAsia="zh-CN"/>
        </w:rPr>
        <w:t>附</w:t>
      </w:r>
      <w:r>
        <w:rPr>
          <w:rFonts w:hint="eastAsia"/>
        </w:rPr>
        <w:t>表2。</w:t>
      </w:r>
    </w:p>
    <w:tbl>
      <w:tblPr>
        <w:tblStyle w:val="16"/>
        <w:tblW w:w="95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4"/>
        <w:gridCol w:w="4336"/>
        <w:gridCol w:w="44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95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cs="仿宋_GB2312"/>
                <w:b/>
                <w:bCs/>
                <w:i w:val="0"/>
                <w:iCs w:val="0"/>
                <w:color w:val="auto"/>
                <w:kern w:val="0"/>
                <w:sz w:val="28"/>
                <w:szCs w:val="28"/>
                <w:highlight w:val="none"/>
                <w:u w:val="none"/>
                <w:lang w:val="en-US" w:eastAsia="zh-CN" w:bidi="ar"/>
              </w:rPr>
            </w:pPr>
            <w:r>
              <w:rPr>
                <w:rFonts w:hint="eastAsia" w:ascii="仿宋_GB2312" w:hAnsi="宋体" w:cs="仿宋_GB2312"/>
                <w:b/>
                <w:bCs/>
                <w:i w:val="0"/>
                <w:iCs w:val="0"/>
                <w:color w:val="auto"/>
                <w:kern w:val="0"/>
                <w:sz w:val="28"/>
                <w:szCs w:val="28"/>
                <w:highlight w:val="none"/>
                <w:u w:val="none"/>
                <w:lang w:val="en-US" w:eastAsia="zh-CN" w:bidi="ar"/>
              </w:rPr>
              <w:t xml:space="preserve">专栏3   </w:t>
            </w:r>
            <w:r>
              <w:rPr>
                <w:rFonts w:hint="eastAsia" w:ascii="仿宋_GB2312" w:hAnsi="宋体" w:eastAsia="仿宋_GB2312" w:cs="仿宋_GB2312"/>
                <w:b/>
                <w:bCs/>
                <w:i w:val="0"/>
                <w:iCs w:val="0"/>
                <w:color w:val="auto"/>
                <w:kern w:val="0"/>
                <w:sz w:val="28"/>
                <w:szCs w:val="28"/>
                <w:highlight w:val="none"/>
                <w:u w:val="none"/>
                <w:lang w:val="en-US" w:eastAsia="zh-CN" w:bidi="ar"/>
              </w:rPr>
              <w:t>管控类区域</w:t>
            </w:r>
            <w:r>
              <w:rPr>
                <w:rFonts w:hint="eastAsia" w:ascii="仿宋_GB2312" w:hAnsi="宋体" w:cs="仿宋_GB2312"/>
                <w:b/>
                <w:bCs/>
                <w:i w:val="0"/>
                <w:iCs w:val="0"/>
                <w:color w:val="auto"/>
                <w:kern w:val="0"/>
                <w:sz w:val="28"/>
                <w:szCs w:val="28"/>
                <w:highlight w:val="none"/>
                <w:u w:val="none"/>
                <w:lang w:val="en-US" w:eastAsia="zh-CN" w:bidi="ar"/>
              </w:rPr>
              <w:t>管控要求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维度</w:t>
            </w:r>
          </w:p>
        </w:tc>
        <w:tc>
          <w:tcPr>
            <w:tcW w:w="4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一级管控区管控要求</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4"/>
                <w:szCs w:val="24"/>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二级管控区管控要求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环境准入</w:t>
            </w:r>
          </w:p>
        </w:tc>
        <w:tc>
          <w:tcPr>
            <w:tcW w:w="4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20" w:firstLineChars="200"/>
              <w:jc w:val="left"/>
              <w:textAlignment w:val="center"/>
              <w:rPr>
                <w:rFonts w:hint="eastAsia" w:ascii="仿宋_GB2312" w:hAnsi="宋体" w:eastAsia="仿宋_GB2312" w:cs="仿宋_GB2312"/>
                <w:b w:val="0"/>
                <w:bCs w:val="0"/>
                <w:i w:val="0"/>
                <w:iCs w:val="0"/>
                <w:color w:val="auto"/>
                <w:kern w:val="0"/>
                <w:sz w:val="21"/>
                <w:szCs w:val="21"/>
                <w:highlight w:val="none"/>
                <w:u w:val="none"/>
                <w:lang w:val="en-US" w:eastAsia="zh-CN" w:bidi="ar"/>
              </w:rPr>
            </w:pPr>
            <w:r>
              <w:rPr>
                <w:rFonts w:hint="eastAsia" w:ascii="仿宋_GB2312" w:hAnsi="宋体" w:eastAsia="仿宋_GB2312" w:cs="仿宋_GB2312"/>
                <w:b w:val="0"/>
                <w:bCs w:val="0"/>
                <w:i w:val="0"/>
                <w:iCs w:val="0"/>
                <w:color w:val="auto"/>
                <w:kern w:val="0"/>
                <w:sz w:val="21"/>
                <w:szCs w:val="21"/>
                <w:highlight w:val="none"/>
                <w:u w:val="none"/>
                <w:lang w:val="en-US" w:eastAsia="zh-CN" w:bidi="ar"/>
              </w:rPr>
              <w:t xml:space="preserve"> 落实国家和地方有关环境准入的法律、法规、政策及区域生态环境准入清单，细化分区环境准入要求。严格控制石油加工、化学原料和化学制品制造、医药制造、化学纤维制造、有色金属冶炼等项目环境风险，合理布局生产装置及危险化学品仓储等设施，加强重大建设项目的科学论证。</w:t>
            </w:r>
          </w:p>
          <w:p>
            <w:pPr>
              <w:keepNext w:val="0"/>
              <w:keepLines w:val="0"/>
              <w:widowControl/>
              <w:suppressLineNumbers w:val="0"/>
              <w:jc w:val="left"/>
              <w:textAlignment w:val="center"/>
              <w:rPr>
                <w:rFonts w:hint="eastAsia" w:ascii="仿宋_GB2312" w:hAnsi="宋体" w:eastAsia="仿宋_GB2312" w:cs="仿宋_GB2312"/>
                <w:b w:val="0"/>
                <w:bCs w:val="0"/>
                <w:i w:val="0"/>
                <w:iCs w:val="0"/>
                <w:color w:val="auto"/>
                <w:sz w:val="21"/>
                <w:szCs w:val="21"/>
                <w:highlight w:val="none"/>
                <w:u w:val="none"/>
              </w:rPr>
            </w:pPr>
            <w:r>
              <w:rPr>
                <w:rFonts w:hint="eastAsia" w:ascii="仿宋_GB2312" w:hAnsi="宋体" w:eastAsia="仿宋_GB2312" w:cs="仿宋_GB2312"/>
                <w:b w:val="0"/>
                <w:bCs w:val="0"/>
                <w:i w:val="0"/>
                <w:iCs w:val="0"/>
                <w:color w:val="auto"/>
                <w:kern w:val="0"/>
                <w:sz w:val="21"/>
                <w:szCs w:val="21"/>
                <w:highlight w:val="none"/>
                <w:u w:val="none"/>
                <w:lang w:val="en-US" w:eastAsia="zh-CN" w:bidi="ar"/>
              </w:rPr>
              <w:t xml:space="preserve">    洋浦化工园区实施严格的产业准入门槛，实施清洁能源替代，落实火电厂超低排放要求，实施石化化工精细化管理。严格区域削减要求，原则上建设项目主要污染物实行区域等量削减，确保项目投产后区域环境质量不恶化。在洋浦经济开发区全面执行国家污染物排放标准特别排放限值</w:t>
            </w:r>
            <w:r>
              <w:rPr>
                <w:rFonts w:hint="eastAsia" w:ascii="仿宋_GB2312" w:hAnsi="宋体" w:cs="仿宋_GB2312"/>
                <w:b w:val="0"/>
                <w:bCs w:val="0"/>
                <w:i w:val="0"/>
                <w:iCs w:val="0"/>
                <w:color w:val="auto"/>
                <w:kern w:val="0"/>
                <w:sz w:val="21"/>
                <w:szCs w:val="21"/>
                <w:highlight w:val="none"/>
                <w:u w:val="none"/>
                <w:lang w:val="en-US" w:eastAsia="zh-CN" w:bidi="ar"/>
              </w:rPr>
              <w:t>。</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center"/>
              <w:rPr>
                <w:rFonts w:hint="eastAsia" w:ascii="仿宋_GB2312" w:hAnsi="宋体" w:eastAsia="仿宋_GB2312" w:cs="仿宋_GB2312"/>
                <w:b/>
                <w:bCs/>
                <w:i w:val="0"/>
                <w:iCs w:val="0"/>
                <w:color w:val="auto"/>
                <w:sz w:val="21"/>
                <w:szCs w:val="21"/>
                <w:highlight w:val="none"/>
                <w:u w:val="none"/>
              </w:rPr>
            </w:pPr>
            <w:r>
              <w:rPr>
                <w:rFonts w:hint="eastAsia" w:ascii="仿宋_GB2312" w:hAnsi="宋体" w:eastAsia="仿宋_GB2312" w:cs="仿宋_GB2312"/>
                <w:b/>
                <w:bCs/>
                <w:i w:val="0"/>
                <w:iCs w:val="0"/>
                <w:color w:val="auto"/>
                <w:kern w:val="0"/>
                <w:sz w:val="21"/>
                <w:szCs w:val="21"/>
                <w:highlight w:val="none"/>
                <w:u w:val="none"/>
                <w:lang w:val="en-US" w:eastAsia="zh-CN" w:bidi="ar"/>
              </w:rPr>
              <w:t xml:space="preserve">   </w:t>
            </w:r>
            <w:r>
              <w:rPr>
                <w:rFonts w:hint="eastAsia" w:ascii="仿宋_GB2312" w:hAnsi="宋体" w:eastAsia="仿宋_GB2312" w:cs="仿宋_GB2312"/>
                <w:b w:val="0"/>
                <w:bCs w:val="0"/>
                <w:i w:val="0"/>
                <w:iCs w:val="0"/>
                <w:color w:val="auto"/>
                <w:kern w:val="0"/>
                <w:sz w:val="21"/>
                <w:szCs w:val="21"/>
                <w:highlight w:val="none"/>
                <w:u w:val="none"/>
                <w:lang w:val="en-US" w:eastAsia="zh-CN" w:bidi="ar"/>
              </w:rPr>
              <w:t xml:space="preserve"> 落实国家和地方有关环境准入的法律、法规、政策及区域生态环境准入清单，细化分区环境准入要求。严格控制石油加工、化学原料和化学制品制造、医药制造、化学纤维制造、有色金属冶炼等项目环境风险，合理布局生产装置及危险化学品仓储等设施，加强重大建设项目的科学论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4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 xml:space="preserve">   </w:t>
            </w:r>
            <w:r>
              <w:rPr>
                <w:rFonts w:hint="eastAsia" w:ascii="仿宋_GB2312" w:hAnsi="宋体" w:cs="仿宋_GB2312"/>
                <w:i w:val="0"/>
                <w:iCs w:val="0"/>
                <w:color w:val="auto"/>
                <w:kern w:val="0"/>
                <w:sz w:val="21"/>
                <w:szCs w:val="21"/>
                <w:highlight w:val="none"/>
                <w:u w:val="none"/>
                <w:lang w:val="en-US" w:eastAsia="zh-CN" w:bidi="ar"/>
              </w:rPr>
              <w:t xml:space="preserve"> </w:t>
            </w:r>
            <w:r>
              <w:rPr>
                <w:rFonts w:hint="eastAsia" w:ascii="仿宋_GB2312" w:hAnsi="宋体" w:eastAsia="仿宋_GB2312" w:cs="仿宋_GB2312"/>
                <w:i w:val="0"/>
                <w:iCs w:val="0"/>
                <w:color w:val="auto"/>
                <w:kern w:val="0"/>
                <w:sz w:val="21"/>
                <w:szCs w:val="21"/>
                <w:highlight w:val="none"/>
                <w:u w:val="none"/>
                <w:lang w:val="en-US" w:eastAsia="zh-CN" w:bidi="ar"/>
              </w:rPr>
              <w:t>加强高耗能高排放项目清洁生产评价，推动能源、建材、有色、化工、造纸、原料药等行业单位产品能耗、物耗和水耗及污染物排放等</w:t>
            </w:r>
            <w:r>
              <w:rPr>
                <w:rFonts w:hint="eastAsia" w:ascii="仿宋_GB2312" w:hAnsi="宋体" w:eastAsia="仿宋_GB2312" w:cs="仿宋_GB2312"/>
                <w:b w:val="0"/>
                <w:bCs w:val="0"/>
                <w:i w:val="0"/>
                <w:iCs w:val="0"/>
                <w:color w:val="auto"/>
                <w:kern w:val="0"/>
                <w:sz w:val="21"/>
                <w:szCs w:val="21"/>
                <w:highlight w:val="none"/>
                <w:u w:val="none"/>
                <w:lang w:val="en-US" w:eastAsia="zh-CN" w:bidi="ar"/>
              </w:rPr>
              <w:t>达到清洁生产先进水平</w:t>
            </w:r>
            <w:r>
              <w:rPr>
                <w:rFonts w:hint="eastAsia" w:ascii="仿宋_GB2312" w:hAnsi="宋体" w:eastAsia="仿宋_GB2312" w:cs="仿宋_GB2312"/>
                <w:i w:val="0"/>
                <w:iCs w:val="0"/>
                <w:color w:val="auto"/>
                <w:kern w:val="0"/>
                <w:sz w:val="21"/>
                <w:szCs w:val="21"/>
                <w:highlight w:val="none"/>
                <w:u w:val="none"/>
                <w:lang w:val="en-US" w:eastAsia="zh-CN" w:bidi="ar"/>
              </w:rPr>
              <w:t>；推进原辅材料无害化替代，降低产品中有毒有害物质含量。</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 xml:space="preserve"> </w:t>
            </w:r>
            <w:r>
              <w:rPr>
                <w:rFonts w:hint="eastAsia" w:ascii="仿宋_GB2312" w:hAnsi="宋体" w:cs="仿宋_GB2312"/>
                <w:i w:val="0"/>
                <w:iCs w:val="0"/>
                <w:color w:val="auto"/>
                <w:kern w:val="0"/>
                <w:sz w:val="21"/>
                <w:szCs w:val="21"/>
                <w:highlight w:val="none"/>
                <w:u w:val="none"/>
                <w:lang w:val="en-US" w:eastAsia="zh-CN" w:bidi="ar"/>
              </w:rPr>
              <w:t xml:space="preserve">   </w:t>
            </w:r>
            <w:r>
              <w:rPr>
                <w:rFonts w:hint="eastAsia" w:ascii="仿宋_GB2312" w:hAnsi="宋体" w:eastAsia="仿宋_GB2312" w:cs="仿宋_GB2312"/>
                <w:i w:val="0"/>
                <w:iCs w:val="0"/>
                <w:color w:val="auto"/>
                <w:kern w:val="0"/>
                <w:sz w:val="21"/>
                <w:szCs w:val="21"/>
                <w:highlight w:val="none"/>
                <w:u w:val="none"/>
                <w:lang w:val="en-US" w:eastAsia="zh-CN" w:bidi="ar"/>
              </w:rPr>
              <w:t>加强高耗能高排放项目清洁生产评价，推动能源、建材、有色、化工、造纸、原料药等行业单位产品能耗、物耗和水耗及污染物排放等</w:t>
            </w:r>
            <w:r>
              <w:rPr>
                <w:rFonts w:hint="eastAsia" w:ascii="仿宋_GB2312" w:hAnsi="宋体" w:eastAsia="仿宋_GB2312" w:cs="仿宋_GB2312"/>
                <w:b w:val="0"/>
                <w:bCs w:val="0"/>
                <w:i w:val="0"/>
                <w:iCs w:val="0"/>
                <w:color w:val="auto"/>
                <w:kern w:val="0"/>
                <w:sz w:val="21"/>
                <w:szCs w:val="21"/>
                <w:highlight w:val="none"/>
                <w:u w:val="none"/>
                <w:lang w:val="en-US" w:eastAsia="zh-CN" w:bidi="ar"/>
              </w:rPr>
              <w:t>达到清洁生产先进水平</w:t>
            </w:r>
            <w:r>
              <w:rPr>
                <w:rFonts w:hint="eastAsia" w:ascii="仿宋_GB2312" w:hAnsi="宋体" w:eastAsia="仿宋_GB2312" w:cs="仿宋_GB2312"/>
                <w:i w:val="0"/>
                <w:iCs w:val="0"/>
                <w:color w:val="auto"/>
                <w:kern w:val="0"/>
                <w:sz w:val="21"/>
                <w:szCs w:val="21"/>
                <w:highlight w:val="none"/>
                <w:u w:val="none"/>
                <w:lang w:val="en-US" w:eastAsia="zh-CN" w:bidi="ar"/>
              </w:rPr>
              <w:t>；推进原辅材料无害化替代，降低产品中有毒有害物质含量。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环境监测</w:t>
            </w:r>
          </w:p>
        </w:tc>
        <w:tc>
          <w:tcPr>
            <w:tcW w:w="4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val="0"/>
                <w:bCs w:val="0"/>
                <w:i w:val="0"/>
                <w:iCs w:val="0"/>
                <w:color w:val="auto"/>
                <w:kern w:val="0"/>
                <w:sz w:val="21"/>
                <w:szCs w:val="21"/>
                <w:highlight w:val="none"/>
                <w:u w:val="none"/>
                <w:lang w:val="en-US" w:eastAsia="zh-CN" w:bidi="ar"/>
              </w:rPr>
            </w:pPr>
            <w:r>
              <w:rPr>
                <w:rFonts w:hint="eastAsia" w:ascii="仿宋_GB2312" w:hAnsi="宋体" w:eastAsia="仿宋_GB2312" w:cs="仿宋_GB2312"/>
                <w:b w:val="0"/>
                <w:bCs w:val="0"/>
                <w:i w:val="0"/>
                <w:iCs w:val="0"/>
                <w:color w:val="auto"/>
                <w:kern w:val="0"/>
                <w:sz w:val="21"/>
                <w:szCs w:val="21"/>
                <w:highlight w:val="none"/>
                <w:u w:val="none"/>
                <w:lang w:val="en-US" w:eastAsia="zh-CN" w:bidi="ar"/>
              </w:rPr>
              <w:t>1.</w:t>
            </w:r>
            <w:r>
              <w:rPr>
                <w:rFonts w:hint="eastAsia" w:ascii="仿宋_GB2312" w:hAnsi="宋体" w:eastAsia="仿宋_GB2312" w:cs="仿宋_GB2312"/>
                <w:b/>
                <w:bCs/>
                <w:i w:val="0"/>
                <w:iCs w:val="0"/>
                <w:color w:val="auto"/>
                <w:kern w:val="0"/>
                <w:sz w:val="21"/>
                <w:szCs w:val="21"/>
                <w:highlight w:val="none"/>
                <w:u w:val="none"/>
                <w:lang w:val="en-US" w:eastAsia="zh-CN" w:bidi="ar"/>
              </w:rPr>
              <w:t>化学品生产企业以及化工园区、工业聚集区、危险废物处置场、垃圾填埋场等的运营、管理单位</w:t>
            </w:r>
            <w:r>
              <w:rPr>
                <w:rFonts w:hint="eastAsia" w:ascii="仿宋_GB2312" w:hAnsi="宋体" w:eastAsia="仿宋_GB2312" w:cs="仿宋_GB2312"/>
                <w:b w:val="0"/>
                <w:bCs w:val="0"/>
                <w:i w:val="0"/>
                <w:iCs w:val="0"/>
                <w:color w:val="auto"/>
                <w:kern w:val="0"/>
                <w:sz w:val="21"/>
                <w:szCs w:val="21"/>
                <w:highlight w:val="none"/>
                <w:u w:val="none"/>
                <w:lang w:val="en-US" w:eastAsia="zh-CN" w:bidi="ar"/>
              </w:rPr>
              <w:t>应建设地下水水质监测井，定期按照《地下水环境监测技术规范》（HJ 164-2020）要求开展地下水水质监测，数据报生态环境部门，并上传至海南省污染源监测数据管理系统。</w:t>
            </w:r>
          </w:p>
          <w:p>
            <w:pPr>
              <w:keepNext w:val="0"/>
              <w:keepLines w:val="0"/>
              <w:widowControl/>
              <w:suppressLineNumbers w:val="0"/>
              <w:jc w:val="left"/>
              <w:textAlignment w:val="center"/>
              <w:rPr>
                <w:rFonts w:hint="eastAsia" w:ascii="仿宋_GB2312" w:hAnsi="宋体" w:eastAsia="仿宋_GB2312" w:cs="仿宋_GB2312"/>
                <w:b w:val="0"/>
                <w:bCs w:val="0"/>
                <w:i w:val="0"/>
                <w:iCs w:val="0"/>
                <w:color w:val="auto"/>
                <w:kern w:val="0"/>
                <w:sz w:val="21"/>
                <w:szCs w:val="21"/>
                <w:highlight w:val="none"/>
                <w:u w:val="none"/>
                <w:lang w:val="en-US" w:eastAsia="zh-CN" w:bidi="ar"/>
              </w:rPr>
            </w:pPr>
            <w:r>
              <w:rPr>
                <w:rFonts w:hint="eastAsia" w:ascii="仿宋_GB2312" w:hAnsi="宋体" w:eastAsia="仿宋_GB2312" w:cs="仿宋_GB2312"/>
                <w:b w:val="0"/>
                <w:bCs w:val="0"/>
                <w:i w:val="0"/>
                <w:iCs w:val="0"/>
                <w:color w:val="auto"/>
                <w:kern w:val="0"/>
                <w:sz w:val="21"/>
                <w:szCs w:val="21"/>
                <w:highlight w:val="none"/>
                <w:u w:val="none"/>
                <w:lang w:val="en-US" w:eastAsia="zh-CN" w:bidi="ar"/>
              </w:rPr>
              <w:t xml:space="preserve">    地下水污染防治重点排污单位参照《工业企业土壤和地下水自行监测技术指南（试行）》（HJ 1209-2021）开展地下水自行监测，制定自行监测方案并鼓励自行组织专家评审，监测数据报生态环境主管部门，并上传至海南省污染源监测数据管理系统，向社会公开，自行监测真实性和准确性纳入生态环境主管部门监督与检查范畴。</w:t>
            </w:r>
          </w:p>
          <w:p>
            <w:pPr>
              <w:keepNext w:val="0"/>
              <w:keepLines w:val="0"/>
              <w:widowControl/>
              <w:suppressLineNumbers w:val="0"/>
              <w:jc w:val="left"/>
              <w:textAlignment w:val="center"/>
              <w:rPr>
                <w:rFonts w:hint="eastAsia" w:ascii="仿宋_GB2312" w:hAnsi="宋体" w:eastAsia="仿宋_GB2312" w:cs="仿宋_GB2312"/>
                <w:b w:val="0"/>
                <w:bCs w:val="0"/>
                <w:i w:val="0"/>
                <w:iCs w:val="0"/>
                <w:color w:val="auto"/>
                <w:kern w:val="0"/>
                <w:sz w:val="21"/>
                <w:szCs w:val="21"/>
                <w:highlight w:val="none"/>
                <w:u w:val="none"/>
                <w:lang w:val="en-US" w:eastAsia="zh-CN" w:bidi="ar"/>
              </w:rPr>
            </w:pPr>
            <w:r>
              <w:rPr>
                <w:rFonts w:hint="eastAsia" w:ascii="仿宋_GB2312" w:hAnsi="宋体" w:eastAsia="仿宋_GB2312" w:cs="仿宋_GB2312"/>
                <w:b w:val="0"/>
                <w:bCs w:val="0"/>
                <w:i w:val="0"/>
                <w:iCs w:val="0"/>
                <w:color w:val="auto"/>
                <w:kern w:val="0"/>
                <w:sz w:val="21"/>
                <w:szCs w:val="21"/>
                <w:highlight w:val="none"/>
                <w:u w:val="none"/>
                <w:lang w:val="en-US" w:eastAsia="zh-CN" w:bidi="ar"/>
              </w:rPr>
              <w:t xml:space="preserve">    设有水污染物排放口的地下水污染防治重点排污单位应在纳入环境监管重点单位名录后6个月内依法安装水污染物排放自动监测设备，与生态环境主管部门的监控设备联网，并保证监测设备正常运行。</w:t>
            </w:r>
          </w:p>
          <w:p>
            <w:pPr>
              <w:keepNext w:val="0"/>
              <w:keepLines w:val="0"/>
              <w:widowControl/>
              <w:suppressLineNumbers w:val="0"/>
              <w:jc w:val="left"/>
              <w:textAlignment w:val="center"/>
              <w:rPr>
                <w:rFonts w:hint="eastAsia" w:ascii="仿宋_GB2312" w:hAnsi="宋体" w:eastAsia="仿宋_GB2312" w:cs="仿宋_GB2312"/>
                <w:b w:val="0"/>
                <w:bCs w:val="0"/>
                <w:i w:val="0"/>
                <w:iCs w:val="0"/>
                <w:color w:val="auto"/>
                <w:sz w:val="21"/>
                <w:szCs w:val="21"/>
                <w:highlight w:val="none"/>
                <w:u w:val="none"/>
              </w:rPr>
            </w:pPr>
            <w:r>
              <w:rPr>
                <w:rFonts w:hint="eastAsia" w:ascii="仿宋_GB2312" w:hAnsi="宋体" w:eastAsia="仿宋_GB2312" w:cs="仿宋_GB2312"/>
                <w:b w:val="0"/>
                <w:bCs w:val="0"/>
                <w:i w:val="0"/>
                <w:iCs w:val="0"/>
                <w:color w:val="auto"/>
                <w:kern w:val="0"/>
                <w:sz w:val="21"/>
                <w:szCs w:val="21"/>
                <w:highlight w:val="none"/>
                <w:u w:val="none"/>
                <w:lang w:val="en-US" w:eastAsia="zh-CN" w:bidi="ar"/>
              </w:rPr>
              <w:t xml:space="preserve">   对优先监管地块清单中的地块，依法开展重点监测。</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val="0"/>
                <w:bCs w:val="0"/>
                <w:i w:val="0"/>
                <w:iCs w:val="0"/>
                <w:color w:val="auto"/>
                <w:kern w:val="0"/>
                <w:sz w:val="21"/>
                <w:szCs w:val="21"/>
                <w:highlight w:val="none"/>
                <w:u w:val="none"/>
                <w:lang w:val="en-US" w:eastAsia="zh-CN" w:bidi="ar"/>
              </w:rPr>
            </w:pPr>
            <w:r>
              <w:rPr>
                <w:rFonts w:hint="eastAsia" w:ascii="仿宋_GB2312" w:hAnsi="宋体" w:eastAsia="仿宋_GB2312" w:cs="仿宋_GB2312"/>
                <w:b w:val="0"/>
                <w:bCs w:val="0"/>
                <w:i w:val="0"/>
                <w:iCs w:val="0"/>
                <w:color w:val="auto"/>
                <w:kern w:val="0"/>
                <w:sz w:val="21"/>
                <w:szCs w:val="21"/>
                <w:highlight w:val="none"/>
                <w:u w:val="none"/>
                <w:lang w:val="en-US" w:eastAsia="zh-CN" w:bidi="ar"/>
              </w:rPr>
              <w:t>1.</w:t>
            </w:r>
            <w:r>
              <w:rPr>
                <w:rFonts w:hint="eastAsia" w:ascii="仿宋_GB2312" w:hAnsi="宋体" w:eastAsia="仿宋_GB2312" w:cs="仿宋_GB2312"/>
                <w:b/>
                <w:bCs/>
                <w:i w:val="0"/>
                <w:iCs w:val="0"/>
                <w:color w:val="auto"/>
                <w:kern w:val="0"/>
                <w:sz w:val="21"/>
                <w:szCs w:val="21"/>
                <w:highlight w:val="none"/>
                <w:u w:val="none"/>
                <w:lang w:val="en-US" w:eastAsia="zh-CN" w:bidi="ar"/>
              </w:rPr>
              <w:t>化学品生产企业以及化工园区、工业聚集区、矿山开采区、尾矿库、危险废物处置场、垃圾填埋场等的运营、管理单位</w:t>
            </w:r>
            <w:r>
              <w:rPr>
                <w:rFonts w:hint="eastAsia" w:ascii="仿宋_GB2312" w:hAnsi="宋体" w:eastAsia="仿宋_GB2312" w:cs="仿宋_GB2312"/>
                <w:b w:val="0"/>
                <w:bCs w:val="0"/>
                <w:i w:val="0"/>
                <w:iCs w:val="0"/>
                <w:color w:val="auto"/>
                <w:kern w:val="0"/>
                <w:sz w:val="21"/>
                <w:szCs w:val="21"/>
                <w:highlight w:val="none"/>
                <w:u w:val="none"/>
                <w:lang w:val="en-US" w:eastAsia="zh-CN" w:bidi="ar"/>
              </w:rPr>
              <w:t>应建设地下水水质监测井，定期按照《地下水环境监测技术规范》（HJ 164-2020）要求开展地下水水质监测，数据报生态环境部门，并上传至海南省污染源监测数据管理系统。</w:t>
            </w:r>
          </w:p>
          <w:p>
            <w:pPr>
              <w:keepNext w:val="0"/>
              <w:keepLines w:val="0"/>
              <w:widowControl/>
              <w:suppressLineNumbers w:val="0"/>
              <w:jc w:val="left"/>
              <w:textAlignment w:val="center"/>
              <w:rPr>
                <w:rFonts w:hint="eastAsia" w:ascii="仿宋_GB2312" w:hAnsi="宋体" w:eastAsia="仿宋_GB2312" w:cs="仿宋_GB2312"/>
                <w:b w:val="0"/>
                <w:bCs w:val="0"/>
                <w:i w:val="0"/>
                <w:iCs w:val="0"/>
                <w:color w:val="auto"/>
                <w:kern w:val="0"/>
                <w:sz w:val="21"/>
                <w:szCs w:val="21"/>
                <w:highlight w:val="none"/>
                <w:u w:val="none"/>
                <w:lang w:val="en-US" w:eastAsia="zh-CN" w:bidi="ar"/>
              </w:rPr>
            </w:pPr>
            <w:r>
              <w:rPr>
                <w:rFonts w:hint="eastAsia" w:ascii="仿宋_GB2312" w:hAnsi="宋体" w:eastAsia="仿宋_GB2312" w:cs="仿宋_GB2312"/>
                <w:b w:val="0"/>
                <w:bCs w:val="0"/>
                <w:i w:val="0"/>
                <w:iCs w:val="0"/>
                <w:color w:val="auto"/>
                <w:kern w:val="0"/>
                <w:sz w:val="21"/>
                <w:szCs w:val="21"/>
                <w:highlight w:val="none"/>
                <w:u w:val="none"/>
                <w:lang w:val="en-US" w:eastAsia="zh-CN" w:bidi="ar"/>
              </w:rPr>
              <w:t xml:space="preserve">    地下水污染防治重点排污单位参照《工业企业土壤和地下水自行监测技术指南（试行）》（HJ 1209-2021）开展地下水自行监测，制定自行监测方案并鼓励自行组织专家评审，监测数据报生态环境主管部门，并上传至海南省污染源监测数据管理系统，向社会公开，自行监测真实性和准确性纳入生态环境主管部门监督与检查范畴。</w:t>
            </w:r>
          </w:p>
          <w:p>
            <w:pPr>
              <w:keepNext w:val="0"/>
              <w:keepLines w:val="0"/>
              <w:widowControl/>
              <w:suppressLineNumbers w:val="0"/>
              <w:jc w:val="left"/>
              <w:textAlignment w:val="center"/>
              <w:rPr>
                <w:rFonts w:hint="eastAsia" w:ascii="仿宋_GB2312" w:hAnsi="宋体" w:eastAsia="仿宋_GB2312" w:cs="仿宋_GB2312"/>
                <w:b w:val="0"/>
                <w:bCs w:val="0"/>
                <w:i w:val="0"/>
                <w:iCs w:val="0"/>
                <w:color w:val="auto"/>
                <w:kern w:val="0"/>
                <w:sz w:val="21"/>
                <w:szCs w:val="21"/>
                <w:highlight w:val="none"/>
                <w:u w:val="none"/>
                <w:lang w:val="en-US" w:eastAsia="zh-CN" w:bidi="ar"/>
              </w:rPr>
            </w:pPr>
            <w:r>
              <w:rPr>
                <w:rFonts w:hint="eastAsia" w:ascii="仿宋_GB2312" w:hAnsi="宋体" w:eastAsia="仿宋_GB2312" w:cs="仿宋_GB2312"/>
                <w:b w:val="0"/>
                <w:bCs w:val="0"/>
                <w:i w:val="0"/>
                <w:iCs w:val="0"/>
                <w:color w:val="auto"/>
                <w:kern w:val="0"/>
                <w:sz w:val="21"/>
                <w:szCs w:val="21"/>
                <w:highlight w:val="none"/>
                <w:u w:val="none"/>
                <w:lang w:val="en-US" w:eastAsia="zh-CN" w:bidi="ar"/>
              </w:rPr>
              <w:t xml:space="preserve">    设有水污染物排放口的地下水污染防治重点排污单位应在纳入环境监管重点单位名录后6个月内依法安装水污染物排放自动监测设备，与生态环境主管部门的监控设备联网，并保证监测设备正常运行</w:t>
            </w:r>
            <w:r>
              <w:rPr>
                <w:rFonts w:hint="eastAsia" w:ascii="仿宋_GB2312" w:hAnsi="宋体" w:cs="仿宋_GB2312"/>
                <w:b w:val="0"/>
                <w:bCs w:val="0"/>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eastAsia" w:ascii="仿宋_GB2312" w:hAnsi="宋体" w:eastAsia="仿宋_GB2312" w:cs="仿宋_GB2312"/>
                <w:b w:val="0"/>
                <w:bCs w:val="0"/>
                <w:i w:val="0"/>
                <w:iCs w:val="0"/>
                <w:color w:val="auto"/>
                <w:sz w:val="21"/>
                <w:szCs w:val="21"/>
                <w:highlight w:val="none"/>
                <w:u w:val="none"/>
              </w:rPr>
            </w:pPr>
            <w:r>
              <w:rPr>
                <w:rFonts w:hint="eastAsia" w:ascii="仿宋_GB2312" w:hAnsi="宋体" w:eastAsia="仿宋_GB2312" w:cs="仿宋_GB2312"/>
                <w:b w:val="0"/>
                <w:bCs w:val="0"/>
                <w:i w:val="0"/>
                <w:iCs w:val="0"/>
                <w:color w:val="auto"/>
                <w:kern w:val="0"/>
                <w:sz w:val="21"/>
                <w:szCs w:val="21"/>
                <w:highlight w:val="none"/>
                <w:u w:val="none"/>
                <w:lang w:val="en-US" w:eastAsia="zh-CN" w:bidi="ar"/>
              </w:rPr>
              <w:t xml:space="preserve">    对优先监管地块清单中的地块，依法开展重点监测</w:t>
            </w:r>
            <w:r>
              <w:rPr>
                <w:rFonts w:hint="eastAsia" w:ascii="仿宋_GB2312" w:hAnsi="宋体" w:cs="仿宋_GB2312"/>
                <w:b w:val="0"/>
                <w:bCs w:val="0"/>
                <w:i w:val="0"/>
                <w:iCs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4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val="0"/>
                <w:bCs w:val="0"/>
                <w:i w:val="0"/>
                <w:iCs w:val="0"/>
                <w:color w:val="auto"/>
                <w:sz w:val="21"/>
                <w:szCs w:val="21"/>
                <w:highlight w:val="none"/>
                <w:u w:val="none"/>
              </w:rPr>
            </w:pPr>
            <w:r>
              <w:rPr>
                <w:rFonts w:hint="eastAsia" w:ascii="仿宋_GB2312" w:hAnsi="宋体" w:eastAsia="仿宋_GB2312" w:cs="仿宋_GB2312"/>
                <w:b w:val="0"/>
                <w:bCs w:val="0"/>
                <w:i w:val="0"/>
                <w:iCs w:val="0"/>
                <w:color w:val="auto"/>
                <w:kern w:val="0"/>
                <w:sz w:val="21"/>
                <w:szCs w:val="21"/>
                <w:highlight w:val="none"/>
                <w:u w:val="none"/>
                <w:lang w:val="en-US" w:eastAsia="zh-CN" w:bidi="ar"/>
              </w:rPr>
              <w:t>2.</w:t>
            </w:r>
            <w:r>
              <w:rPr>
                <w:rFonts w:hint="eastAsia" w:ascii="仿宋_GB2312" w:hAnsi="宋体" w:eastAsia="仿宋_GB2312" w:cs="仿宋_GB2312"/>
                <w:b/>
                <w:bCs/>
                <w:i w:val="0"/>
                <w:iCs w:val="0"/>
                <w:color w:val="auto"/>
                <w:kern w:val="0"/>
                <w:sz w:val="21"/>
                <w:szCs w:val="21"/>
                <w:highlight w:val="none"/>
                <w:u w:val="none"/>
                <w:lang w:val="en-US" w:eastAsia="zh-CN" w:bidi="ar"/>
              </w:rPr>
              <w:t>地方生态环境主管部门</w:t>
            </w:r>
            <w:r>
              <w:rPr>
                <w:rFonts w:hint="eastAsia" w:ascii="仿宋_GB2312" w:hAnsi="宋体" w:eastAsia="仿宋_GB2312" w:cs="仿宋_GB2312"/>
                <w:b w:val="0"/>
                <w:bCs w:val="0"/>
                <w:i w:val="0"/>
                <w:iCs w:val="0"/>
                <w:color w:val="auto"/>
                <w:kern w:val="0"/>
                <w:sz w:val="21"/>
                <w:szCs w:val="21"/>
                <w:highlight w:val="none"/>
                <w:u w:val="none"/>
                <w:lang w:val="en-US" w:eastAsia="zh-CN" w:bidi="ar"/>
              </w:rPr>
              <w:t>参照《土壤污染重点监管单位周边土壤环境监测技术指南》(总站土字〔2022〕226号)对土壤重点监管单位涉及易迁移污染</w:t>
            </w:r>
            <w:r>
              <w:rPr>
                <w:rFonts w:hint="eastAsia" w:ascii="仿宋_GB2312" w:hAnsi="宋体" w:cs="仿宋_GB2312"/>
                <w:b w:val="0"/>
                <w:bCs w:val="0"/>
                <w:i w:val="0"/>
                <w:iCs w:val="0"/>
                <w:color w:val="auto"/>
                <w:kern w:val="0"/>
                <w:sz w:val="21"/>
                <w:szCs w:val="21"/>
                <w:highlight w:val="none"/>
                <w:u w:val="none"/>
                <w:lang w:val="en-US" w:eastAsia="zh-CN" w:bidi="ar"/>
              </w:rPr>
              <w:t>的，在厂界外开展地下水监测</w:t>
            </w:r>
            <w:r>
              <w:rPr>
                <w:rFonts w:hint="eastAsia" w:ascii="仿宋_GB2312" w:hAnsi="宋体" w:eastAsia="仿宋_GB2312" w:cs="仿宋_GB2312"/>
                <w:b w:val="0"/>
                <w:bCs w:val="0"/>
                <w:i w:val="0"/>
                <w:iCs w:val="0"/>
                <w:color w:val="auto"/>
                <w:kern w:val="0"/>
                <w:sz w:val="21"/>
                <w:szCs w:val="21"/>
                <w:highlight w:val="none"/>
                <w:u w:val="none"/>
                <w:lang w:val="en-US" w:eastAsia="zh-CN" w:bidi="ar"/>
              </w:rPr>
              <w:t>。</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val="0"/>
                <w:bCs w:val="0"/>
                <w:i w:val="0"/>
                <w:iCs w:val="0"/>
                <w:color w:val="auto"/>
                <w:sz w:val="21"/>
                <w:szCs w:val="21"/>
                <w:highlight w:val="none"/>
                <w:u w:val="none"/>
              </w:rPr>
            </w:pPr>
            <w:r>
              <w:rPr>
                <w:rFonts w:hint="eastAsia" w:ascii="仿宋_GB2312" w:hAnsi="宋体" w:eastAsia="仿宋_GB2312" w:cs="仿宋_GB2312"/>
                <w:b w:val="0"/>
                <w:bCs w:val="0"/>
                <w:i w:val="0"/>
                <w:iCs w:val="0"/>
                <w:color w:val="auto"/>
                <w:kern w:val="0"/>
                <w:sz w:val="21"/>
                <w:szCs w:val="21"/>
                <w:highlight w:val="none"/>
                <w:u w:val="none"/>
                <w:lang w:val="en-US" w:eastAsia="zh-CN" w:bidi="ar"/>
              </w:rPr>
              <w:t>2.</w:t>
            </w:r>
            <w:r>
              <w:rPr>
                <w:rFonts w:hint="eastAsia" w:ascii="仿宋_GB2312" w:hAnsi="宋体" w:eastAsia="仿宋_GB2312" w:cs="仿宋_GB2312"/>
                <w:b/>
                <w:bCs/>
                <w:i w:val="0"/>
                <w:iCs w:val="0"/>
                <w:color w:val="auto"/>
                <w:kern w:val="0"/>
                <w:sz w:val="21"/>
                <w:szCs w:val="21"/>
                <w:highlight w:val="none"/>
                <w:u w:val="none"/>
                <w:lang w:val="en-US" w:eastAsia="zh-CN" w:bidi="ar"/>
              </w:rPr>
              <w:t>地方生态环境主管部门</w:t>
            </w:r>
            <w:r>
              <w:rPr>
                <w:rFonts w:hint="eastAsia" w:ascii="仿宋_GB2312" w:hAnsi="宋体" w:eastAsia="仿宋_GB2312" w:cs="仿宋_GB2312"/>
                <w:b w:val="0"/>
                <w:bCs w:val="0"/>
                <w:i w:val="0"/>
                <w:iCs w:val="0"/>
                <w:color w:val="auto"/>
                <w:kern w:val="0"/>
                <w:sz w:val="21"/>
                <w:szCs w:val="21"/>
                <w:highlight w:val="none"/>
                <w:u w:val="none"/>
                <w:lang w:val="en-US" w:eastAsia="zh-CN" w:bidi="ar"/>
              </w:rPr>
              <w:t>参照《土壤污染重点监管单位周边土壤环境监测技术指南》(总站土字〔2022〕226号)对土壤重点监管单位涉及易迁移污染</w:t>
            </w:r>
            <w:r>
              <w:rPr>
                <w:rFonts w:hint="eastAsia" w:ascii="仿宋_GB2312" w:hAnsi="宋体" w:cs="仿宋_GB2312"/>
                <w:b w:val="0"/>
                <w:bCs w:val="0"/>
                <w:i w:val="0"/>
                <w:iCs w:val="0"/>
                <w:color w:val="auto"/>
                <w:kern w:val="0"/>
                <w:sz w:val="21"/>
                <w:szCs w:val="21"/>
                <w:highlight w:val="none"/>
                <w:u w:val="none"/>
                <w:lang w:val="en-US" w:eastAsia="zh-CN" w:bidi="ar"/>
              </w:rPr>
              <w:t>的，在厂界外开展地下水监测</w:t>
            </w:r>
            <w:r>
              <w:rPr>
                <w:rFonts w:hint="eastAsia" w:ascii="仿宋_GB2312" w:hAnsi="宋体" w:eastAsia="仿宋_GB2312" w:cs="仿宋_GB2312"/>
                <w:b w:val="0"/>
                <w:bCs w:val="0"/>
                <w:i w:val="0"/>
                <w:iCs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4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val="0"/>
                <w:bCs w:val="0"/>
                <w:i w:val="0"/>
                <w:iCs w:val="0"/>
                <w:color w:val="auto"/>
                <w:sz w:val="21"/>
                <w:szCs w:val="21"/>
                <w:highlight w:val="none"/>
                <w:u w:val="none"/>
              </w:rPr>
            </w:pPr>
            <w:r>
              <w:rPr>
                <w:rFonts w:hint="eastAsia" w:ascii="仿宋_GB2312" w:hAnsi="宋体" w:eastAsia="仿宋_GB2312" w:cs="仿宋_GB2312"/>
                <w:b w:val="0"/>
                <w:bCs w:val="0"/>
                <w:i w:val="0"/>
                <w:iCs w:val="0"/>
                <w:color w:val="auto"/>
                <w:kern w:val="0"/>
                <w:sz w:val="21"/>
                <w:szCs w:val="21"/>
                <w:highlight w:val="none"/>
                <w:u w:val="none"/>
                <w:lang w:val="en-US" w:eastAsia="zh-CN" w:bidi="ar"/>
              </w:rPr>
              <w:t>3.县级以上地方人民政府水行政、自然资源、生态环境等主管部门根据需要完善地下水监测工作体系，加强地下水监测。</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b w:val="0"/>
                <w:bCs w:val="0"/>
                <w:i w:val="0"/>
                <w:iCs w:val="0"/>
                <w:color w:val="auto"/>
                <w:sz w:val="21"/>
                <w:szCs w:val="21"/>
                <w:highlight w:val="none"/>
                <w:u w:val="none"/>
              </w:rPr>
            </w:pPr>
            <w:r>
              <w:rPr>
                <w:rFonts w:hint="eastAsia" w:ascii="仿宋_GB2312" w:hAnsi="宋体" w:eastAsia="仿宋_GB2312" w:cs="仿宋_GB2312"/>
                <w:b w:val="0"/>
                <w:bCs w:val="0"/>
                <w:i w:val="0"/>
                <w:iCs w:val="0"/>
                <w:color w:val="auto"/>
                <w:kern w:val="0"/>
                <w:sz w:val="21"/>
                <w:szCs w:val="21"/>
                <w:highlight w:val="none"/>
                <w:u w:val="none"/>
                <w:lang w:val="en-US" w:eastAsia="zh-CN" w:bidi="ar"/>
              </w:rPr>
              <w:t>3.县级以上地方人民政府水行政、自然资源、生态环境等主管部门根据需要完善地下水监测工作体系，加强地下水监测。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4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4.加油站等的地下油罐应当使用双层罐或者采取建造防渗池等其他有效措施，并进行防渗漏监测。</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4.加油站等的地下油罐应当使用双层罐或者采取建造防渗池等其他有效措施，并进行防渗漏监测。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隐患排查</w:t>
            </w:r>
          </w:p>
        </w:tc>
        <w:tc>
          <w:tcPr>
            <w:tcW w:w="4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1.土壤污染重点监管单位参照《重点监管单位土壤污染隐患排查指南（试行）》（生态环境部 公告2021年第1号）开展隐患排查，发现污染隐患的，应制定整改方案并及时采取措施消除或者降低隐患。</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1.土壤污染重点监管单位参照《重点监管单位土壤污染隐患排查指南（试行）》（生态环境部 公告2021年第1号）开展隐患排查，发现污染隐患的，应制定整改方案并及时采取措施消除或者降低隐患。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4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2.土壤重点监管单位新、改、扩建项目地下储罐储存有毒有害物质的，应当在项目投入生产或者使用之前，将地下储罐的信息报所在地生态环境主管部门备案，并纳入隐患排查重点关注对象，相关工作纳入生态环境主管部门监督与检查的工作重点。</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2.土壤重点监管单位新、改、扩建项目地下储罐储存有毒有害物质的，应当在项目投入生产或者使用之前，将地下储罐的信息报所在地生态环境主管部门备案，并纳入隐患排查重点关注对象，相关工作纳入生态环境主管部门监督与检查的工作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4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3.土壤污染重点监管单位严格控制有毒有害物质排放，纳入排污许可证年度执行报告，并在全国排污许可证管理信息平台上记载。</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3.土壤污染重点监管单位严格控制有毒有害物质排放，纳入排污许可证年度执行报告，并在全国排污许可证管理信息平台上记载。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4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4.化学品生产企业以及化工园区、工业聚集区、危险废物处置场、垃圾填埋场等的运营、管理单位每</w:t>
            </w:r>
            <w:r>
              <w:rPr>
                <w:rFonts w:hint="eastAsia" w:ascii="仿宋_GB2312" w:hAnsi="宋体" w:eastAsia="仿宋_GB2312" w:cs="仿宋_GB2312"/>
                <w:b/>
                <w:bCs/>
                <w:i w:val="0"/>
                <w:iCs w:val="0"/>
                <w:color w:val="auto"/>
                <w:kern w:val="0"/>
                <w:sz w:val="21"/>
                <w:szCs w:val="21"/>
                <w:highlight w:val="none"/>
                <w:u w:val="none"/>
                <w:lang w:val="en-US" w:eastAsia="zh-CN" w:bidi="ar"/>
              </w:rPr>
              <w:t>2年至少开展一次</w:t>
            </w:r>
            <w:r>
              <w:rPr>
                <w:rFonts w:hint="eastAsia" w:ascii="仿宋_GB2312" w:hAnsi="宋体" w:eastAsia="仿宋_GB2312" w:cs="仿宋_GB2312"/>
                <w:i w:val="0"/>
                <w:iCs w:val="0"/>
                <w:color w:val="auto"/>
                <w:kern w:val="0"/>
                <w:sz w:val="21"/>
                <w:szCs w:val="21"/>
                <w:highlight w:val="none"/>
                <w:u w:val="none"/>
                <w:lang w:val="en-US" w:eastAsia="zh-CN" w:bidi="ar"/>
              </w:rPr>
              <w:t>地下水污染渗漏排查，针对存在问题的设施，</w:t>
            </w:r>
            <w:r>
              <w:rPr>
                <w:rFonts w:hint="eastAsia" w:ascii="仿宋_GB2312" w:hAnsi="宋体" w:eastAsia="仿宋_GB2312" w:cs="仿宋_GB2312"/>
                <w:b w:val="0"/>
                <w:bCs w:val="0"/>
                <w:i w:val="0"/>
                <w:iCs w:val="0"/>
                <w:color w:val="auto"/>
                <w:kern w:val="0"/>
                <w:sz w:val="21"/>
                <w:szCs w:val="21"/>
                <w:highlight w:val="none"/>
                <w:u w:val="none"/>
                <w:lang w:val="en-US" w:eastAsia="zh-CN" w:bidi="ar"/>
              </w:rPr>
              <w:t>启动污染</w:t>
            </w:r>
            <w:r>
              <w:rPr>
                <w:rFonts w:hint="eastAsia" w:ascii="仿宋_GB2312" w:hAnsi="宋体" w:eastAsia="仿宋_GB2312" w:cs="仿宋_GB2312"/>
                <w:i w:val="0"/>
                <w:iCs w:val="0"/>
                <w:color w:val="auto"/>
                <w:kern w:val="0"/>
                <w:sz w:val="21"/>
                <w:szCs w:val="21"/>
                <w:highlight w:val="none"/>
                <w:u w:val="none"/>
                <w:lang w:val="en-US" w:eastAsia="zh-CN" w:bidi="ar"/>
              </w:rPr>
              <w:t>防渗改造。</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4.化学品生产企业以及工业聚集区、矿山开采、尾矿库、危险废物处置场、垃圾填埋场等的运营、管理单位</w:t>
            </w:r>
            <w:r>
              <w:rPr>
                <w:rFonts w:hint="eastAsia" w:ascii="仿宋_GB2312" w:hAnsi="宋体" w:eastAsia="仿宋_GB2312" w:cs="仿宋_GB2312"/>
                <w:b/>
                <w:bCs/>
                <w:i w:val="0"/>
                <w:iCs w:val="0"/>
                <w:color w:val="auto"/>
                <w:kern w:val="0"/>
                <w:sz w:val="21"/>
                <w:szCs w:val="21"/>
                <w:highlight w:val="none"/>
                <w:u w:val="none"/>
                <w:lang w:val="en-US" w:eastAsia="zh-CN" w:bidi="ar"/>
              </w:rPr>
              <w:t>每2-3年至少开展一次</w:t>
            </w:r>
            <w:r>
              <w:rPr>
                <w:rFonts w:hint="eastAsia" w:ascii="仿宋_GB2312" w:hAnsi="宋体" w:eastAsia="仿宋_GB2312" w:cs="仿宋_GB2312"/>
                <w:i w:val="0"/>
                <w:iCs w:val="0"/>
                <w:color w:val="auto"/>
                <w:kern w:val="0"/>
                <w:sz w:val="21"/>
                <w:szCs w:val="21"/>
                <w:highlight w:val="none"/>
                <w:u w:val="none"/>
                <w:lang w:val="en-US" w:eastAsia="zh-CN" w:bidi="ar"/>
              </w:rPr>
              <w:t>地下水污染渗漏排查，针对存在问题的设施，</w:t>
            </w:r>
            <w:r>
              <w:rPr>
                <w:rFonts w:hint="eastAsia" w:ascii="仿宋_GB2312" w:hAnsi="宋体" w:eastAsia="仿宋_GB2312" w:cs="仿宋_GB2312"/>
                <w:b w:val="0"/>
                <w:bCs w:val="0"/>
                <w:i w:val="0"/>
                <w:iCs w:val="0"/>
                <w:color w:val="auto"/>
                <w:kern w:val="0"/>
                <w:sz w:val="21"/>
                <w:szCs w:val="21"/>
                <w:highlight w:val="none"/>
                <w:u w:val="none"/>
                <w:lang w:val="en-US" w:eastAsia="zh-CN" w:bidi="ar"/>
              </w:rPr>
              <w:t>启动污染</w:t>
            </w:r>
            <w:r>
              <w:rPr>
                <w:rFonts w:hint="eastAsia" w:ascii="仿宋_GB2312" w:hAnsi="宋体" w:eastAsia="仿宋_GB2312" w:cs="仿宋_GB2312"/>
                <w:i w:val="0"/>
                <w:iCs w:val="0"/>
                <w:color w:val="auto"/>
                <w:kern w:val="0"/>
                <w:sz w:val="21"/>
                <w:szCs w:val="21"/>
                <w:highlight w:val="none"/>
                <w:u w:val="none"/>
                <w:lang w:val="en-US" w:eastAsia="zh-CN" w:bidi="ar"/>
              </w:rPr>
              <w:t>防渗改造。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风险管控</w:t>
            </w:r>
          </w:p>
        </w:tc>
        <w:tc>
          <w:tcPr>
            <w:tcW w:w="4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cs="仿宋_GB2312"/>
                <w:i w:val="0"/>
                <w:iCs w:val="0"/>
                <w:color w:val="auto"/>
                <w:kern w:val="0"/>
                <w:sz w:val="21"/>
                <w:szCs w:val="21"/>
                <w:highlight w:val="none"/>
                <w:u w:val="none"/>
                <w:lang w:val="en-US" w:eastAsia="zh-CN" w:bidi="ar"/>
              </w:rPr>
              <w:t>1.</w:t>
            </w:r>
            <w:r>
              <w:rPr>
                <w:rFonts w:hint="eastAsia" w:ascii="仿宋_GB2312" w:hAnsi="宋体" w:eastAsia="仿宋_GB2312" w:cs="仿宋_GB2312"/>
                <w:i w:val="0"/>
                <w:iCs w:val="0"/>
                <w:color w:val="auto"/>
                <w:kern w:val="0"/>
                <w:sz w:val="21"/>
                <w:szCs w:val="21"/>
                <w:highlight w:val="none"/>
                <w:u w:val="none"/>
                <w:lang w:val="en-US" w:eastAsia="zh-CN" w:bidi="ar"/>
              </w:rPr>
              <w:t>重点单位通过新、改、扩建项目的土壤和地下水环境现状调查，发现项目用地污染物含量超过国家或者地方有关建设用地土壤污染风险管控标准的，土地使用权人或者污染责任人应当参照污染地块土壤环境管理有关规定开展详细调查、风险评估、风险管控、治理与修复等活动。</w:t>
            </w:r>
          </w:p>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eastAsia="仿宋_GB2312" w:cs="仿宋_GB2312"/>
                <w:i w:val="0"/>
                <w:iCs w:val="0"/>
                <w:color w:val="auto"/>
                <w:kern w:val="0"/>
                <w:sz w:val="21"/>
                <w:szCs w:val="21"/>
                <w:highlight w:val="none"/>
                <w:u w:val="none"/>
                <w:lang w:val="en-US" w:eastAsia="zh-CN" w:bidi="ar"/>
              </w:rPr>
              <w:t xml:space="preserve">    重点单位在隐患排查、监测等活动中发现工矿用地土壤和地下水存在污染迹象的，应当排查污染源，查明污染原因，采取措施防止新增污染，并参照污染地块土壤环境管理有关规定及时开展土壤和地下水环境调查与风险评估，根据调查与风险评估结果采取风险管控或者治理与修复等措施。</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cs="仿宋_GB2312"/>
                <w:i w:val="0"/>
                <w:iCs w:val="0"/>
                <w:color w:val="auto"/>
                <w:kern w:val="0"/>
                <w:sz w:val="21"/>
                <w:szCs w:val="21"/>
                <w:highlight w:val="none"/>
                <w:u w:val="none"/>
                <w:lang w:val="en-US" w:eastAsia="zh-CN" w:bidi="ar"/>
              </w:rPr>
              <w:t>1.</w:t>
            </w:r>
            <w:r>
              <w:rPr>
                <w:rFonts w:hint="eastAsia" w:ascii="仿宋_GB2312" w:hAnsi="宋体" w:eastAsia="仿宋_GB2312" w:cs="仿宋_GB2312"/>
                <w:i w:val="0"/>
                <w:iCs w:val="0"/>
                <w:color w:val="auto"/>
                <w:kern w:val="0"/>
                <w:sz w:val="21"/>
                <w:szCs w:val="21"/>
                <w:highlight w:val="none"/>
                <w:u w:val="none"/>
                <w:lang w:val="en-US" w:eastAsia="zh-CN" w:bidi="ar"/>
              </w:rPr>
              <w:t>重点单位通过新、改、扩建项目的土壤和地下水环境现状调查，发现项目用地污染物含量超过国家或者地方有关建设用地土壤污染风险管控标准的，土地使用权人或者污染责任人应当参照污染地块土壤环境管理有关规定开展详细调查、风险评估、风险管控、治理与修复等活动。</w:t>
            </w:r>
          </w:p>
          <w:p>
            <w:pPr>
              <w:keepNext w:val="0"/>
              <w:keepLines w:val="0"/>
              <w:widowControl/>
              <w:suppressLineNumbers w:val="0"/>
              <w:jc w:val="left"/>
              <w:textAlignment w:val="center"/>
              <w:rPr>
                <w:rFonts w:hint="eastAsia" w:ascii="仿宋_GB2312" w:hAnsi="宋体" w:eastAsia="仿宋_GB2312" w:cs="仿宋_GB2312"/>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auto"/>
                <w:kern w:val="0"/>
                <w:sz w:val="21"/>
                <w:szCs w:val="21"/>
                <w:highlight w:val="none"/>
                <w:u w:val="none"/>
                <w:lang w:val="en-US" w:eastAsia="zh-CN" w:bidi="ar"/>
              </w:rPr>
              <w:t xml:space="preserve">    重点单位在隐患排查、监测等活动中发现工矿用地土壤和地下水存在污染迹象的，应当排查污染源，查明污染原因，采取措施防止新增污染，并参照污染地块土壤环境管理有关规定及时开展土壤和地下水环境调查与风险评估，根据调查与风险评估结果采取风险管控或者治理与修复等措施。</w:t>
            </w:r>
          </w:p>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4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cs="仿宋_GB2312"/>
                <w:i w:val="0"/>
                <w:iCs w:val="0"/>
                <w:color w:val="auto"/>
                <w:kern w:val="0"/>
                <w:sz w:val="21"/>
                <w:szCs w:val="21"/>
                <w:highlight w:val="none"/>
                <w:u w:val="none"/>
                <w:lang w:val="en-US" w:eastAsia="zh-CN" w:bidi="ar"/>
              </w:rPr>
              <w:t>2</w:t>
            </w:r>
            <w:r>
              <w:rPr>
                <w:rFonts w:hint="eastAsia" w:ascii="仿宋_GB2312" w:hAnsi="宋体" w:eastAsia="仿宋_GB2312" w:cs="仿宋_GB2312"/>
                <w:i w:val="0"/>
                <w:iCs w:val="0"/>
                <w:color w:val="auto"/>
                <w:kern w:val="0"/>
                <w:sz w:val="21"/>
                <w:szCs w:val="21"/>
                <w:highlight w:val="none"/>
                <w:u w:val="none"/>
                <w:lang w:val="en-US" w:eastAsia="zh-CN" w:bidi="ar"/>
              </w:rPr>
              <w:t>.土壤污染重点监管单位突发环境事件造成或者可能造成土壤和地下水污染的，应当采取应急措施避免或者减少土壤和地下水污染；应急处置结束后，应当立即组织开展环境影响和损害评估工作，评估认为需要开展治理与修复的，应当制定并落实污染土壤和地下水治理与修复方案。</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cs="仿宋_GB2312"/>
                <w:i w:val="0"/>
                <w:iCs w:val="0"/>
                <w:color w:val="auto"/>
                <w:kern w:val="0"/>
                <w:sz w:val="21"/>
                <w:szCs w:val="21"/>
                <w:highlight w:val="none"/>
                <w:u w:val="none"/>
                <w:lang w:val="en-US" w:eastAsia="zh-CN" w:bidi="ar"/>
              </w:rPr>
              <w:t>2</w:t>
            </w:r>
            <w:r>
              <w:rPr>
                <w:rFonts w:hint="eastAsia" w:ascii="仿宋_GB2312" w:hAnsi="宋体" w:eastAsia="仿宋_GB2312" w:cs="仿宋_GB2312"/>
                <w:i w:val="0"/>
                <w:iCs w:val="0"/>
                <w:color w:val="auto"/>
                <w:kern w:val="0"/>
                <w:sz w:val="21"/>
                <w:szCs w:val="21"/>
                <w:highlight w:val="none"/>
                <w:u w:val="none"/>
                <w:lang w:val="en-US" w:eastAsia="zh-CN" w:bidi="ar"/>
              </w:rPr>
              <w:t>.土壤污染重点监管单位突发环境事件造成或者可能造成土壤和地下水污染的，应当采取应急措施避免或者减少土壤和地下水污染；应急处置结束后，应当立即组织开展环境影响和损害评估工作，评估认为需要开展治理与修复的，应当制定并落实污染土壤和地下水治理与修复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4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cs="仿宋_GB2312"/>
                <w:i w:val="0"/>
                <w:iCs w:val="0"/>
                <w:color w:val="auto"/>
                <w:kern w:val="0"/>
                <w:sz w:val="21"/>
                <w:szCs w:val="21"/>
                <w:highlight w:val="none"/>
                <w:u w:val="none"/>
                <w:lang w:val="en-US" w:eastAsia="zh-CN" w:bidi="ar"/>
              </w:rPr>
              <w:t>3</w:t>
            </w:r>
            <w:r>
              <w:rPr>
                <w:rFonts w:hint="eastAsia" w:ascii="仿宋_GB2312" w:hAnsi="宋体" w:eastAsia="仿宋_GB2312" w:cs="仿宋_GB2312"/>
                <w:i w:val="0"/>
                <w:iCs w:val="0"/>
                <w:color w:val="auto"/>
                <w:kern w:val="0"/>
                <w:sz w:val="21"/>
                <w:szCs w:val="21"/>
                <w:highlight w:val="none"/>
                <w:u w:val="none"/>
                <w:lang w:val="en-US" w:eastAsia="zh-CN" w:bidi="ar"/>
              </w:rPr>
              <w:t>.土壤污染重点监管单位终止生产经营活动前，应当参照污染地块土壤环境管理有关规定，开展土壤和地下水环境初步调查，编制调查报告，及时上传全国污染地块土壤环境管理信息系统。</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cs="仿宋_GB2312"/>
                <w:i w:val="0"/>
                <w:iCs w:val="0"/>
                <w:color w:val="auto"/>
                <w:kern w:val="0"/>
                <w:sz w:val="21"/>
                <w:szCs w:val="21"/>
                <w:highlight w:val="none"/>
                <w:u w:val="none"/>
                <w:lang w:val="en-US" w:eastAsia="zh-CN" w:bidi="ar"/>
              </w:rPr>
              <w:t>3</w:t>
            </w:r>
            <w:r>
              <w:rPr>
                <w:rFonts w:hint="eastAsia" w:ascii="仿宋_GB2312" w:hAnsi="宋体" w:eastAsia="仿宋_GB2312" w:cs="仿宋_GB2312"/>
                <w:i w:val="0"/>
                <w:iCs w:val="0"/>
                <w:color w:val="auto"/>
                <w:kern w:val="0"/>
                <w:sz w:val="21"/>
                <w:szCs w:val="21"/>
                <w:highlight w:val="none"/>
                <w:u w:val="none"/>
                <w:lang w:val="en-US" w:eastAsia="zh-CN" w:bidi="ar"/>
              </w:rPr>
              <w:t>.土壤污染重点监管单位终止生产经营活动前，应当参照污染地块土壤环境管理有关规定，开展土壤和地下水环境初步调查，编制调查报告，及时上传全国污染地块土壤环境管理信息系统。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1"/>
                <w:szCs w:val="21"/>
                <w:highlight w:val="none"/>
                <w:u w:val="none"/>
              </w:rPr>
            </w:pPr>
          </w:p>
        </w:tc>
        <w:tc>
          <w:tcPr>
            <w:tcW w:w="4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cs="仿宋_GB2312"/>
                <w:i w:val="0"/>
                <w:iCs w:val="0"/>
                <w:color w:val="auto"/>
                <w:kern w:val="0"/>
                <w:sz w:val="21"/>
                <w:szCs w:val="21"/>
                <w:highlight w:val="none"/>
                <w:u w:val="none"/>
                <w:lang w:val="en-US" w:eastAsia="zh-CN" w:bidi="ar"/>
              </w:rPr>
              <w:t>4</w:t>
            </w:r>
            <w:r>
              <w:rPr>
                <w:rFonts w:hint="eastAsia" w:ascii="仿宋_GB2312" w:hAnsi="宋体" w:eastAsia="仿宋_GB2312" w:cs="仿宋_GB2312"/>
                <w:i w:val="0"/>
                <w:iCs w:val="0"/>
                <w:color w:val="auto"/>
                <w:kern w:val="0"/>
                <w:sz w:val="21"/>
                <w:szCs w:val="21"/>
                <w:highlight w:val="none"/>
                <w:u w:val="none"/>
                <w:lang w:val="en-US" w:eastAsia="zh-CN" w:bidi="ar"/>
              </w:rPr>
              <w:t>.畜禽散养密集区所在地县、乡级人民政府应当组织对畜禽粪便污水进行分户收集、集中处理利用。</w:t>
            </w:r>
            <w:r>
              <w:rPr>
                <w:rFonts w:hint="eastAsia" w:ascii="仿宋_GB2312" w:hAnsi="宋体" w:eastAsia="仿宋_GB2312" w:cs="仿宋_GB2312"/>
                <w:i w:val="0"/>
                <w:iCs w:val="0"/>
                <w:color w:val="auto"/>
                <w:kern w:val="0"/>
                <w:sz w:val="21"/>
                <w:szCs w:val="21"/>
                <w:highlight w:val="none"/>
                <w:u w:val="none"/>
                <w:lang w:val="en-US" w:eastAsia="zh-CN" w:bidi="ar"/>
              </w:rPr>
              <w:br w:type="textWrapping"/>
            </w:r>
            <w:r>
              <w:rPr>
                <w:rFonts w:hint="eastAsia" w:ascii="仿宋_GB2312" w:hAnsi="宋体" w:eastAsia="仿宋_GB2312" w:cs="仿宋_GB2312"/>
                <w:i w:val="0"/>
                <w:iCs w:val="0"/>
                <w:color w:val="auto"/>
                <w:kern w:val="0"/>
                <w:sz w:val="21"/>
                <w:szCs w:val="21"/>
                <w:highlight w:val="none"/>
                <w:u w:val="none"/>
                <w:lang w:val="en-US" w:eastAsia="zh-CN" w:bidi="ar"/>
              </w:rPr>
              <w:t xml:space="preserve">  畜禽养殖场、养殖小区应当根据养殖规模和污染防治需要，建设相应的畜禽粪便、污水与雨水分流设施，畜禽粪便、污水的贮存设施，粪污厌氧消化和堆沤、有机肥加工、制取沼气、沼渣沼液分离和输送、污水处理、畜禽尸体处理等综合利用和无害化处理设施。</w:t>
            </w:r>
          </w:p>
        </w:tc>
        <w:tc>
          <w:tcPr>
            <w:tcW w:w="4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sz w:val="21"/>
                <w:szCs w:val="21"/>
                <w:highlight w:val="none"/>
                <w:u w:val="none"/>
              </w:rPr>
            </w:pPr>
            <w:r>
              <w:rPr>
                <w:rFonts w:hint="eastAsia" w:ascii="仿宋_GB2312" w:hAnsi="宋体" w:cs="仿宋_GB2312"/>
                <w:i w:val="0"/>
                <w:iCs w:val="0"/>
                <w:color w:val="auto"/>
                <w:kern w:val="0"/>
                <w:sz w:val="21"/>
                <w:szCs w:val="21"/>
                <w:highlight w:val="none"/>
                <w:u w:val="none"/>
                <w:lang w:val="en-US" w:eastAsia="zh-CN" w:bidi="ar"/>
              </w:rPr>
              <w:t>4</w:t>
            </w:r>
            <w:r>
              <w:rPr>
                <w:rFonts w:hint="eastAsia" w:ascii="仿宋_GB2312" w:hAnsi="宋体" w:eastAsia="仿宋_GB2312" w:cs="仿宋_GB2312"/>
                <w:i w:val="0"/>
                <w:iCs w:val="0"/>
                <w:color w:val="auto"/>
                <w:kern w:val="0"/>
                <w:sz w:val="21"/>
                <w:szCs w:val="21"/>
                <w:highlight w:val="none"/>
                <w:u w:val="none"/>
                <w:lang w:val="en-US" w:eastAsia="zh-CN" w:bidi="ar"/>
              </w:rPr>
              <w:t>.畜禽散养密集区所在地县、乡级人民政府应当组织对畜禽粪便污水进行分户收集、集中处理利用。</w:t>
            </w:r>
            <w:r>
              <w:rPr>
                <w:rFonts w:hint="eastAsia" w:ascii="仿宋_GB2312" w:hAnsi="宋体" w:eastAsia="仿宋_GB2312" w:cs="仿宋_GB2312"/>
                <w:i w:val="0"/>
                <w:iCs w:val="0"/>
                <w:color w:val="auto"/>
                <w:kern w:val="0"/>
                <w:sz w:val="21"/>
                <w:szCs w:val="21"/>
                <w:highlight w:val="none"/>
                <w:u w:val="none"/>
                <w:lang w:val="en-US" w:eastAsia="zh-CN" w:bidi="ar"/>
              </w:rPr>
              <w:br w:type="textWrapping"/>
            </w:r>
            <w:r>
              <w:rPr>
                <w:rFonts w:hint="eastAsia" w:ascii="仿宋_GB2312" w:hAnsi="宋体" w:eastAsia="仿宋_GB2312" w:cs="仿宋_GB2312"/>
                <w:i w:val="0"/>
                <w:iCs w:val="0"/>
                <w:color w:val="auto"/>
                <w:kern w:val="0"/>
                <w:sz w:val="21"/>
                <w:szCs w:val="21"/>
                <w:highlight w:val="none"/>
                <w:u w:val="none"/>
                <w:lang w:val="en-US" w:eastAsia="zh-CN" w:bidi="ar"/>
              </w:rPr>
              <w:t xml:space="preserve">  畜禽养殖场、养殖小区应当根据养殖规模和污染防治需要，建设相应的畜禽粪便、污水与雨水分流设施，畜禽粪便、污水的贮存设施，粪污厌氧消化和堆沤、有机肥加工、制取沼气、沼渣沼液分离和输送、污水处理、畜禽尸体处理等综合利用和无害化处理设施。</w:t>
            </w:r>
          </w:p>
        </w:tc>
      </w:tr>
    </w:tbl>
    <w:p>
      <w:pPr>
        <w:ind w:firstLine="640" w:firstLineChars="200"/>
        <w:outlineLvl w:val="0"/>
        <w:rPr>
          <w:rFonts w:hint="eastAsia" w:ascii="黑体" w:hAnsi="黑体" w:eastAsia="黑体" w:cs="黑体"/>
          <w:b w:val="0"/>
          <w:bCs w:val="0"/>
        </w:rPr>
      </w:pPr>
      <w:r>
        <w:rPr>
          <w:rFonts w:hint="eastAsia" w:ascii="黑体" w:hAnsi="黑体" w:eastAsia="黑体" w:cs="黑体"/>
          <w:b w:val="0"/>
          <w:bCs w:val="0"/>
        </w:rPr>
        <w:t>三、划定成果更新</w:t>
      </w:r>
    </w:p>
    <w:p>
      <w:pPr>
        <w:pStyle w:val="2"/>
        <w:ind w:firstLine="640"/>
      </w:pPr>
      <w:r>
        <w:t>（</w:t>
      </w:r>
      <w:r>
        <w:rPr>
          <w:rFonts w:hint="eastAsia"/>
        </w:rPr>
        <w:t>一</w:t>
      </w:r>
      <w:r>
        <w:t>）地下水型饮用水水源</w:t>
      </w:r>
      <w:r>
        <w:rPr>
          <w:rFonts w:hint="eastAsia"/>
        </w:rPr>
        <w:t>保护区</w:t>
      </w:r>
      <w:r>
        <w:t>依法划定、调整、废止造成保护区范围</w:t>
      </w:r>
      <w:r>
        <w:rPr>
          <w:rFonts w:hint="eastAsia"/>
        </w:rPr>
        <w:t>变化</w:t>
      </w:r>
      <w:r>
        <w:t>的，</w:t>
      </w:r>
      <w:r>
        <w:rPr>
          <w:rFonts w:hint="eastAsia"/>
        </w:rPr>
        <w:t>保护类</w:t>
      </w:r>
      <w:r>
        <w:t>区域范围</w:t>
      </w:r>
      <w:r>
        <w:rPr>
          <w:rFonts w:hint="eastAsia"/>
          <w:lang w:val="en-US" w:eastAsia="zh-CN"/>
        </w:rPr>
        <w:t>实</w:t>
      </w:r>
      <w:r>
        <w:rPr>
          <w:rFonts w:hint="eastAsia"/>
        </w:rPr>
        <w:t>时</w:t>
      </w:r>
      <w:r>
        <w:rPr>
          <w:rFonts w:hint="eastAsia"/>
          <w:lang w:val="en-US" w:eastAsia="zh-CN"/>
        </w:rPr>
        <w:t>更新</w:t>
      </w:r>
      <w:r>
        <w:t>。</w:t>
      </w:r>
    </w:p>
    <w:p>
      <w:pPr>
        <w:pStyle w:val="2"/>
        <w:ind w:firstLine="640"/>
      </w:pPr>
      <w:r>
        <w:t>（</w:t>
      </w:r>
      <w:r>
        <w:rPr>
          <w:rFonts w:hint="eastAsia"/>
        </w:rPr>
        <w:t>二</w:t>
      </w:r>
      <w:r>
        <w:t>）新增地下水污染或其他风险源开展调查评估，发现地下水质量存在恶化趋势的，将对</w:t>
      </w:r>
      <w:r>
        <w:rPr>
          <w:rFonts w:hint="eastAsia"/>
        </w:rPr>
        <w:t>管控类</w:t>
      </w:r>
      <w:r>
        <w:t>区</w:t>
      </w:r>
      <w:r>
        <w:rPr>
          <w:rFonts w:hint="eastAsia"/>
        </w:rPr>
        <w:t>域范围适时调整</w:t>
      </w:r>
      <w:r>
        <w:t>。</w:t>
      </w:r>
    </w:p>
    <w:p>
      <w:pPr>
        <w:pStyle w:val="2"/>
        <w:ind w:firstLine="640"/>
      </w:pPr>
      <w:r>
        <w:t>（</w:t>
      </w:r>
      <w:r>
        <w:rPr>
          <w:rFonts w:hint="eastAsia"/>
        </w:rPr>
        <w:t>三</w:t>
      </w:r>
      <w:r>
        <w:t>）对于已经治理修复或经过调查评估确认无污染的，对</w:t>
      </w:r>
      <w:r>
        <w:rPr>
          <w:rFonts w:hint="eastAsia"/>
        </w:rPr>
        <w:t>管控类</w:t>
      </w:r>
      <w:r>
        <w:t>区域</w:t>
      </w:r>
      <w:r>
        <w:rPr>
          <w:rFonts w:hint="eastAsia"/>
        </w:rPr>
        <w:t>适时</w:t>
      </w:r>
      <w:r>
        <w:t>调整更新。</w:t>
      </w:r>
    </w:p>
    <w:p>
      <w:pPr>
        <w:pStyle w:val="2"/>
        <w:ind w:firstLine="640"/>
      </w:pPr>
      <w:r>
        <w:rPr>
          <w:rFonts w:hint="eastAsia"/>
        </w:rPr>
        <w:t>（四）重点区划定成果</w:t>
      </w:r>
      <w:r>
        <w:t>原则上每3</w:t>
      </w:r>
      <w:r>
        <w:rPr>
          <w:rFonts w:hint="eastAsia" w:ascii="方正仿宋_GB18030" w:hAnsi="方正仿宋_GB18030" w:eastAsia="方正仿宋_GB18030" w:cs="方正仿宋_GB18030"/>
        </w:rPr>
        <w:t>~</w:t>
      </w:r>
      <w:r>
        <w:t>5年更新一次。</w:t>
      </w:r>
    </w:p>
    <w:p>
      <w:pPr>
        <w:pStyle w:val="2"/>
        <w:ind w:firstLine="640"/>
      </w:pPr>
    </w:p>
    <w:p>
      <w:pPr>
        <w:pStyle w:val="2"/>
        <w:ind w:firstLine="640"/>
        <w:rPr>
          <w:rFonts w:hint="default" w:ascii="仿宋_GB2312" w:eastAsia="仿宋_GB2312"/>
          <w:b w:val="0"/>
          <w:bCs w:val="0"/>
          <w:sz w:val="32"/>
          <w:szCs w:val="32"/>
          <w:lang w:val="en-US" w:eastAsia="zh-CN"/>
        </w:rPr>
      </w:pPr>
      <w:r>
        <w:t>附表：1.</w:t>
      </w:r>
      <w:r>
        <w:rPr>
          <w:rFonts w:hint="default" w:ascii="仿宋_GB2312" w:eastAsia="仿宋_GB2312"/>
          <w:b w:val="0"/>
          <w:bCs w:val="0"/>
          <w:sz w:val="32"/>
          <w:szCs w:val="32"/>
          <w:lang w:val="en-US" w:eastAsia="zh-CN"/>
        </w:rPr>
        <w:t>海南省</w:t>
      </w:r>
      <w:r>
        <w:rPr>
          <w:rFonts w:hint="default"/>
          <w:b w:val="0"/>
          <w:bCs w:val="0"/>
          <w:sz w:val="32"/>
          <w:szCs w:val="32"/>
        </w:rPr>
        <w:t>地下水污染防治保护类</w:t>
      </w:r>
      <w:r>
        <w:rPr>
          <w:rFonts w:hint="default" w:ascii="仿宋_GB2312" w:eastAsia="仿宋_GB2312"/>
          <w:b w:val="0"/>
          <w:bCs w:val="0"/>
          <w:sz w:val="32"/>
          <w:szCs w:val="32"/>
          <w:lang w:val="en-US" w:eastAsia="zh-CN"/>
        </w:rPr>
        <w:t>区域划定结果表</w:t>
      </w:r>
    </w:p>
    <w:p>
      <w:pPr>
        <w:pStyle w:val="2"/>
        <w:ind w:firstLine="1600" w:firstLineChars="500"/>
        <w:rPr>
          <w:rFonts w:hint="default" w:ascii="仿宋_GB2312" w:eastAsia="仿宋_GB2312"/>
          <w:b w:val="0"/>
          <w:bCs w:val="0"/>
          <w:sz w:val="32"/>
          <w:szCs w:val="32"/>
          <w:lang w:eastAsia="zh-CN"/>
        </w:rPr>
        <w:sectPr>
          <w:footerReference r:id="rId3" w:type="default"/>
          <w:pgSz w:w="11906" w:h="16838"/>
          <w:pgMar w:top="2098" w:right="1474" w:bottom="1984" w:left="1587" w:header="567" w:footer="794" w:gutter="0"/>
          <w:pgNumType w:fmt="numberInDash"/>
          <w:cols w:space="425" w:num="1"/>
          <w:docGrid w:type="lines" w:linePitch="312" w:charSpace="0"/>
        </w:sectPr>
      </w:pPr>
      <w:r>
        <w:rPr>
          <w:rFonts w:hint="default" w:ascii="仿宋_GB2312"/>
          <w:b w:val="0"/>
          <w:bCs w:val="0"/>
          <w:sz w:val="32"/>
          <w:szCs w:val="32"/>
          <w:lang w:eastAsia="zh-CN"/>
        </w:rPr>
        <w:t>2</w:t>
      </w:r>
      <w:r>
        <w:rPr>
          <w:rFonts w:hint="default"/>
          <w:b w:val="0"/>
          <w:bCs w:val="0"/>
          <w:sz w:val="32"/>
          <w:szCs w:val="32"/>
          <w:lang w:eastAsia="zh-CN"/>
        </w:rPr>
        <w:t>.</w:t>
      </w:r>
      <w:r>
        <w:rPr>
          <w:rFonts w:hint="default" w:ascii="仿宋_GB2312" w:eastAsia="仿宋_GB2312"/>
          <w:b w:val="0"/>
          <w:bCs w:val="0"/>
          <w:sz w:val="32"/>
          <w:szCs w:val="32"/>
          <w:lang w:val="en-US" w:eastAsia="zh-CN"/>
        </w:rPr>
        <w:t>海南省</w:t>
      </w:r>
      <w:r>
        <w:rPr>
          <w:rFonts w:hint="default"/>
          <w:b w:val="0"/>
          <w:bCs w:val="0"/>
          <w:sz w:val="32"/>
          <w:szCs w:val="32"/>
        </w:rPr>
        <w:t>地下水污染防治管控</w:t>
      </w:r>
      <w:r>
        <w:rPr>
          <w:rFonts w:hint="default" w:ascii="仿宋_GB2312" w:eastAsia="仿宋_GB2312"/>
          <w:b w:val="0"/>
          <w:bCs w:val="0"/>
          <w:sz w:val="32"/>
          <w:szCs w:val="32"/>
          <w:lang w:val="en-US" w:eastAsia="zh-CN"/>
        </w:rPr>
        <w:t>类</w:t>
      </w:r>
      <w:r>
        <w:rPr>
          <w:rFonts w:hint="default"/>
          <w:b w:val="0"/>
          <w:bCs w:val="0"/>
          <w:sz w:val="32"/>
          <w:szCs w:val="32"/>
        </w:rPr>
        <w:t>区域</w:t>
      </w:r>
      <w:r>
        <w:rPr>
          <w:rFonts w:hint="default" w:ascii="仿宋_GB2312" w:eastAsia="仿宋_GB2312"/>
          <w:b w:val="0"/>
          <w:bCs w:val="0"/>
          <w:sz w:val="32"/>
          <w:szCs w:val="32"/>
          <w:lang w:val="en-US" w:eastAsia="zh-CN"/>
        </w:rPr>
        <w:t>划定结果</w:t>
      </w:r>
      <w:r>
        <w:rPr>
          <w:rFonts w:hint="default"/>
          <w:b w:val="0"/>
          <w:bCs w:val="0"/>
          <w:sz w:val="32"/>
          <w:szCs w:val="32"/>
        </w:rPr>
        <w:t>表</w:t>
      </w:r>
    </w:p>
    <w:p>
      <w:pPr>
        <w:keepNext w:val="0"/>
        <w:keepLines w:val="0"/>
        <w:pageBreakBefore w:val="0"/>
        <w:widowControl/>
        <w:kinsoku/>
        <w:wordWrap/>
        <w:overflowPunct/>
        <w:topLinePunct w:val="0"/>
        <w:autoSpaceDE/>
        <w:autoSpaceDN/>
        <w:bidi w:val="0"/>
        <w:adjustRightInd/>
        <w:snapToGrid/>
        <w:spacing w:line="660" w:lineRule="exact"/>
        <w:jc w:val="left"/>
        <w:textAlignment w:val="auto"/>
        <w:outlineLvl w:val="9"/>
        <w:rPr>
          <w:rFonts w:hint="eastAsia" w:ascii="黑体" w:hAnsi="黑体" w:eastAsia="黑体" w:cs="黑体"/>
          <w:b w:val="0"/>
          <w:bCs w:val="0"/>
          <w:szCs w:val="32"/>
        </w:rPr>
      </w:pPr>
      <w:r>
        <w:rPr>
          <w:rFonts w:hint="eastAsia" w:ascii="黑体" w:hAnsi="黑体" w:eastAsia="黑体" w:cs="黑体"/>
          <w:b w:val="0"/>
          <w:bCs w:val="0"/>
          <w:szCs w:val="32"/>
        </w:rPr>
        <w:t>附表1</w:t>
      </w:r>
    </w:p>
    <w:p>
      <w:pPr>
        <w:pStyle w:val="2"/>
        <w:rPr>
          <w:rFonts w:hint="eastAsia"/>
          <w:lang w:val="en-US" w:eastAsia="zh-CN"/>
        </w:rPr>
      </w:pPr>
    </w:p>
    <w:p>
      <w:pPr>
        <w:pStyle w:val="2"/>
        <w:ind w:firstLine="0" w:firstLineChars="0"/>
        <w:jc w:val="cente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海南省</w:t>
      </w:r>
      <w:r>
        <w:rPr>
          <w:rFonts w:hint="eastAsia" w:ascii="黑体" w:hAnsi="黑体" w:eastAsia="黑体" w:cs="黑体"/>
          <w:b w:val="0"/>
          <w:bCs/>
          <w:sz w:val="32"/>
          <w:szCs w:val="32"/>
        </w:rPr>
        <w:t>地下水污染防治保护类</w:t>
      </w:r>
      <w:r>
        <w:rPr>
          <w:rFonts w:hint="eastAsia" w:ascii="黑体" w:hAnsi="黑体" w:eastAsia="黑体" w:cs="黑体"/>
          <w:b w:val="0"/>
          <w:bCs/>
          <w:sz w:val="32"/>
          <w:szCs w:val="32"/>
          <w:lang w:val="en-US" w:eastAsia="zh-CN"/>
        </w:rPr>
        <w:t>区域划定结果表</w:t>
      </w:r>
    </w:p>
    <w:tbl>
      <w:tblPr>
        <w:tblStyle w:val="16"/>
        <w:tblW w:w="863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4"/>
        <w:gridCol w:w="753"/>
        <w:gridCol w:w="689"/>
        <w:gridCol w:w="3981"/>
        <w:gridCol w:w="1070"/>
        <w:gridCol w:w="13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序号</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一级分区</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二级分区</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保护区名称</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面积</w:t>
            </w:r>
          </w:p>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（公顷）</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所在市县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保护类区域</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一级保护区</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海口市秀英区西秀镇荣山村地下水饮</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0.48</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海口市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红旗镇地下水型饮用水水源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2.19</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海口市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旧州镇地下水型饮用水水源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13.73</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海口市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灵山镇东和村地下型水饮用水水源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0.24</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海口市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龙桥镇地下水型饮用水水源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0.22</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海口市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龙泉镇地下水型饮用水水源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0.48</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海口市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龙塘镇地下水型饮用水水源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1.22</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海口市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三江镇地下水型饮用水水源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0.99</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海口市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石山镇地下水型饮用水水源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1.92</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海口市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西秀镇拔南村地下水饮用水水源保护</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0.23</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海口市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西秀镇地下水型饮用水水源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0.26</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海口市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秀英区西秀镇博养村地下水饮用水水</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0.99</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海口市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永兴镇地下水型饮用水水源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5.63</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海口市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云龙镇地下水型饮用水水源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1.42</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海口市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遵谭镇地下水型饮用水水源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0.55</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海口市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儋州国营八一总场场部地下水饮用水水源保护区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0.33</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儋州市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儋州国营西培农场瑞图村地下水饮用水水源保护区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0.33</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儋州市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18</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儋州市大成镇镇政府地下水饮用水水源保护区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0.91</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儋州市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19</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儋州市东成镇里仁村地下水饮用水水源保护区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0.91</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儋州市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儋州市和庆镇巴总村地下水饮用水水源保护区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0.80</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儋州市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21</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儋州市蓝洋农场场部地下水饮用水水源保护区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0.74</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儋州市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儋州市峨蔓镇峨蔓地下水型饮用水水源保护区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0.56</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儋州市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23</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儋州市光村镇光村地下水型饮用水水源保护区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0.29</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儋州市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24</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会山镇地下水饮用水水源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0.78</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琼海市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25</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嘉积镇黄崖村地下水饮用水水源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0.69</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琼海市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26</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龙江镇蓝山中心村地下饮用水源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48.06</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琼海市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27</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龙江镇文渊村傍河地下水饮用水源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23.15</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琼海市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28</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石壁镇赤坡村地下水饮用水源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26.65</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琼海市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29</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石壁镇地下水饮用水水源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0.79</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琼海市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30</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石壁镇下朗村地下水饮用水水源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0.80</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琼海市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31</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万泉镇丹村村傍河地下水饮用水源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39.38</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琼海市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32</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长坡镇椰林村地下水饮用水源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1.57</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琼海市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33</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文昌市铺前镇林梧村地下水饮用水水源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0.30</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文昌市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34</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翰林镇地下水饮用水水源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0.57</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定安县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35</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岭口镇地下水饮用水水源保护区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0.11</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定安县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36</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岭口镇江石地下水保护区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0.47</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定安县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37</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龙河镇地下水饮用水水源保护区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0.58</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定安县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38</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龙门镇地下水饮用水水源保护区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0.28</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定安县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39</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龙门镇红锋村地下水型饮用水水源保护区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0.26</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定安县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40</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龙门镇英湖村地下水饮用水水源保护区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0.17</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定安县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41</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屯昌县坡心镇地下水饮用水水源保护区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0.85</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屯昌县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42</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乌坡镇从良地下水饮用水水源保护区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0.78</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屯昌县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43</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澄迈县福山镇花场村地下水型饮用水水源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0.28</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澄迈县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44</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澄迈县红光农场地下水型饮用水水源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0.78</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澄迈县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45</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澄迈县老城镇富书村地下水型饮用水水源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0.28</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澄迈县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46</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澄迈县老城镇玉堂村地下水型饮用水水源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0.09</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澄迈县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47</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澄迈县桥头镇沙土村地下水型饮用水水源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0.28</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澄迈县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48</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澄迈县桥头镇玉包村地下水型饮用水水源保护区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0.12</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澄迈县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49</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澄迈县仁兴镇地下水型饮用水水源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0.28</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澄迈县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50</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澄迈县永发镇地下水饮用水水源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2.19</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澄迈县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51</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澄迈县老城镇大场村地下水饮用水水源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澄迈县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52</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临高县波莲镇抱美村地下水饮用水水源保护区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0.26</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53</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临高县波莲镇冰廉村地下水饮用水水源保护区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0.25</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54</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临高县波莲镇才成村地下水饮用水水源保护区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0.23</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55</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临高县波莲镇地下水饮用水水源保护区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0.27</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56</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临高县波莲镇古柏村地下水饮用水水源保护区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0.25</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57</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临高县波莲镇南社村地下水饮用水水源保护区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0.26</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58</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临高县波莲镇太坡村地下水饮用水水源保护区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0.28</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59</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临高县波莲镇头潭村地下水饮用水水源保护区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0.24</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60</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临高县波莲镇武来村地下水饮用水水源保护区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0.24</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61</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临高县博厚镇博北村地下水饮用水水源保护区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0.23</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62</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临高县博厚镇博西村地下水饮用水水源保护区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0.22</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63</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临高县博厚镇地下水饮用水水源保护区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0.20</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64</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临高县博厚镇龙干村地下水饮用水水源保护区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0.54</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65</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临高县博厚镇马袅居委会地下水饮用水水源保护区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0.28</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66</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临高县博厚镇美伴村地下水饮用水水源保护区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0.28</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67</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临高县调楼镇抱才村地下水饮用水水源保护区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0.17</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68</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临高县调楼镇地下水饮用水水源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0.27</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69</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临高县调楼镇东里村地下水饮用水水源保护区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0.24</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70</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临高县调楼镇群道村地下水饮用水水源保护区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0.26</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71</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临高县东英镇伴康村地下水饮用水水源保护区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0.28</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72</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临高县东英镇波浪村地下水饮用水水源保护区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0.51</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73</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临高县东英镇地下水饮用水水源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0.74</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74</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临高县东英镇美夏乡地下水饮用水水源保护区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0.38</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75</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临高县多文镇博郎村地下水饮用水水源保护区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0.44</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76</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临高县多文镇地下水饮用水水源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0.15</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77</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临高县多文镇东江村地下水饮用水水源保护区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0.21</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78</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临高县多文镇兰庞村地下水饮用水水源保护区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0.28</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79</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临高县皇桐镇地下水饮用水水源保护区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0.27</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80</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临高县皇桐镇龙波乡地下水饮用水水源保护区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0.27</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81</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临高县皇桐镇头松村地下水饮用水水源保护区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0.28</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82</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临高县加来农场地下水型饮用水水源保护区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0.27</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83</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临高县临城镇昌拱村地下水型水源地</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0.32</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84</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临高县临城镇德老村地下水饮用水水源保护区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0.56</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85</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临高县临城镇调俗村地下水饮用水水源保护区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0.27</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86</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临高县临城镇发豪村地下水饮用水水源保护区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0.24</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87</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临高县临城镇龙波村地下水饮用水水源保护区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0.28</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88</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临高县临城镇禄道村地下水饮用水水源保护区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0.42</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89</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临高县临城镇美保村地下水饮用水水源保护区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0.23</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90</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临高县临城镇美当村地下水饮用水水源保护区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0.14</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91</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临高县临城镇美梅村地下水饮用水水源保护区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0.25</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92</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临高县临城镇奇地村地下水饮用水水源保护区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0.47</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93</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临高县临城镇头星村地下水饮用水水源保护区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0.27</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94</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临高县新盈镇安全村地下水饮用水水源保护区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1.24</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95</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临高县新盈镇抱蛟村地下水饮用水水源保护区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0.28</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96</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临高县新盈镇地下水饮用水水源保护区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0.71</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97</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临高县新盈镇昆社村地下水饮用水水源保护区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0.05</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98</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临高县新盈镇南堂村地下水饮用水水源保护区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0.25</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99</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临高县新盈镇头咀地下水饮用水水源保护区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0.25</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临高县新盈镇新盈村地下水饮用水水源保护区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0.06</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101</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白沙县邦溪农场大岭分场地下水饮水</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1.36</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白沙黎族自治县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102</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白沙县荣邦乡俄朗村地下水饮用水源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0.49</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白沙黎族自治县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103</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白沙县细水乡南湾河地下水饮水水源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0.53</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白沙黎族自治县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104</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昌江县叉河镇昌化江红阳村委会傍河取水地下水型饮用水水源保护区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48.42</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昌江黎族自治县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105</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昌江县海尾镇大安村地下水饮用水水源保护区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0.78</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昌江黎族自治县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106</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昌江县十月田镇保平村地下水饮用水水源保护区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0.55</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昌江黎族自治县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107</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昌江县十月田镇姜园村地下水饮用水水源保护区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3.13</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昌江黎族自治县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108</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昌江县十月田镇塘坊村地下水饮用水水源保护区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0.78</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昌江黎族自治县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109</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乐东黎族自治县佛罗镇龙沐湾水厂地下水饮用水水源保护区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0.28</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乐东黎族自治县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110</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乐东黎族自治县尖峰镇岭头村地下水型水源保护区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0.20</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乐东黎族自治县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111</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乐东黎族自治县尖峰镇山道村地下水饮用水水源地保护区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0.85</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乐东黎族自治县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112</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乐东黎族自治县千家镇千家水厂地下水饮用水水源保护区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0.25</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乐东黎族自治县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113</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乐东黎族自治县志仲镇志仲地下水饮用水水源保护区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0.28</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乐东黎族自治县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114</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陵水县黎安镇岭仔村地下水饮用水水源保护区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0.39</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陵水黎族自治县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115</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琼中县长征镇地下水饮用水水源保护区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0.37</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琼中黎族苗族自治县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116</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琼中县长征镇长征农场地下水饮用水水源保护区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2.91</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琼中黎族苗族自治县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小计</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262.89</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117</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保护类区域</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二级保护区</w:t>
            </w: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红旗镇地下水型饮用水水源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44.54</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海口市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118</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三江镇地下水型饮用水水源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0.99</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海口市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119</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儋州国营八一总场场部地下水饮用水水源保护区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8.67</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儋州市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120</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儋州国营西培农场瑞图村地下水饮用水水源保护区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27.93</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儋州市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121</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儋州市大成镇镇政府地下水饮用水水源保护区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26.30</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儋州市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122</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儋州市东成镇里仁村地下水饮用水水源保护区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16.07</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儋州市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123</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儋州市和庆镇巴总村地下水饮用水水源保护区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23.65</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儋州市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124</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会山镇地下水饮用水水源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48.43</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琼海市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125</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龙江镇地下水饮用水水源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28.28</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琼海市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126</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龙江镇蓝山中心村地下饮用水源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112.96</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琼海市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127</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龙江镇文渊村傍河地下水饮用水源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185.83</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琼海市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128</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石壁镇赤坡村地下水饮用水源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126.43</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琼海市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129</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石壁镇地下水饮用水水源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34.55</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琼海市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130</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石壁镇下朗村地下水饮用水水源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18.31</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琼海市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131</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万泉镇丹村村傍河地下水饮用水源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163.00</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琼海市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132</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长坡镇椰林村地下水饮用水源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90.47</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琼海市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133</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岭口镇江石地下水保护区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21.51</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定安县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134</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屯昌县坡心镇地下水饮用水水源保护区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25.79</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屯昌县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135</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乌坡镇从良地下水饮用水水源保护区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27.48</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屯昌县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136</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澄迈县永发镇地下水饮用水水源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23.70</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澄迈县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137</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临高县加来农场地下水型饮用水水源保护区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32.12</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138</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白沙县邦溪农场大岭分场地下水饮水</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18.99</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白沙黎族自治县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139</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白沙县荣邦乡俄朗村地下水饮用水源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69.04</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白沙黎族自治县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140</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白沙县细水乡南湾河地下水饮水水源</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45.78</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白沙黎族自治县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141</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昌江县叉河镇昌化江红阳村委会傍河取水地下水型饮用水水源保护区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85.73</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昌江黎族自治县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142</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昌江县海尾镇大安村地下水饮用水水源保护区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37.67</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昌江黎族自治县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143</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昌江县十月田镇保平村地下水饮用水水源保护区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46.53</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昌江黎族自治县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144</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昌江县十月田镇姜园村地下水饮用水水源保护区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168.76</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昌江黎族自治县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145</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昌江县十月田镇塘坊村地下水饮用水水源保护区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116.13</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昌江黎族自治县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146</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陵水县黎安镇岭仔村地下水饮用水水源保护区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10.09</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陵水黎族自治县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147</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琼中县长征镇地下水饮用水水源保护区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8.78</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琼中黎族苗族自治县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148</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琼中县长征镇长征农场地下水饮用水水源保护区</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71.79</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琼中黎族苗族自治县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小计</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1766.32</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149</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矿泉水保护区</w:t>
            </w: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海口市椰树矿泉水有限公司1、2井饮用天然矿泉水</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66.15</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海口市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150</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海口市永桂开发区海口富利食品有限公司ZK1井饮用天然矿泉水</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143.04</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海口市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w:t>
            </w:r>
            <w:r>
              <w:rPr>
                <w:rFonts w:hint="eastAsia" w:ascii="仿宋_GB2312" w:hAnsi="仿宋_GB2312" w:cs="仿宋_GB2312"/>
                <w:i w:val="0"/>
                <w:iCs w:val="0"/>
                <w:color w:val="000000"/>
                <w:kern w:val="0"/>
                <w:sz w:val="21"/>
                <w:szCs w:val="21"/>
                <w:u w:val="none"/>
                <w:lang w:val="en-US" w:eastAsia="zh-CN" w:bidi="ar"/>
              </w:rPr>
              <w:t>1</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琼海市上埇ZK2孔饮用天然矿泉水</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7.84</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琼海市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w:t>
            </w:r>
            <w:r>
              <w:rPr>
                <w:rFonts w:hint="eastAsia" w:ascii="仿宋_GB2312" w:hAnsi="仿宋_GB2312" w:cs="仿宋_GB2312"/>
                <w:i w:val="0"/>
                <w:iCs w:val="0"/>
                <w:color w:val="000000"/>
                <w:kern w:val="0"/>
                <w:sz w:val="21"/>
                <w:szCs w:val="21"/>
                <w:u w:val="none"/>
                <w:lang w:val="en-US" w:eastAsia="zh-CN" w:bidi="ar"/>
              </w:rPr>
              <w:t>2</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海南省澄迈县老城开发区美造村1号井饮用天然矿泉水</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400.00</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澄迈县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w:t>
            </w:r>
            <w:r>
              <w:rPr>
                <w:rFonts w:hint="eastAsia" w:ascii="仿宋_GB2312" w:hAnsi="仿宋_GB2312" w:cs="仿宋_GB2312"/>
                <w:i w:val="0"/>
                <w:iCs w:val="0"/>
                <w:color w:val="000000"/>
                <w:kern w:val="0"/>
                <w:sz w:val="21"/>
                <w:szCs w:val="21"/>
                <w:u w:val="none"/>
                <w:lang w:val="en-US" w:eastAsia="zh-CN" w:bidi="ar"/>
              </w:rPr>
              <w:t>3</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保亭县保城镇新村zk15井矿泉水</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25.00</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保亭县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保亭县南茂农场胜利队矿泉水</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100.00</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保亭县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3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小计</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cs="仿宋_GB2312"/>
                <w:b/>
                <w:bCs/>
                <w:i w:val="0"/>
                <w:iCs w:val="0"/>
                <w:color w:val="000000"/>
                <w:kern w:val="0"/>
                <w:sz w:val="21"/>
                <w:szCs w:val="21"/>
                <w:u w:val="none"/>
                <w:lang w:val="en-US" w:eastAsia="zh-CN" w:bidi="ar"/>
              </w:rPr>
              <w:t>7</w:t>
            </w:r>
            <w:r>
              <w:rPr>
                <w:rFonts w:hint="eastAsia" w:ascii="仿宋_GB2312" w:hAnsi="仿宋_GB2312" w:eastAsia="仿宋_GB2312" w:cs="仿宋_GB2312"/>
                <w:b/>
                <w:bCs/>
                <w:i w:val="0"/>
                <w:iCs w:val="0"/>
                <w:color w:val="000000"/>
                <w:kern w:val="0"/>
                <w:sz w:val="21"/>
                <w:szCs w:val="21"/>
                <w:u w:val="none"/>
                <w:lang w:val="en-US" w:eastAsia="zh-CN" w:bidi="ar"/>
              </w:rPr>
              <w:t>42.03</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62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合计</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2</w:t>
            </w:r>
            <w:r>
              <w:rPr>
                <w:rFonts w:hint="eastAsia" w:ascii="仿宋_GB2312" w:hAnsi="仿宋_GB2312" w:cs="仿宋_GB2312"/>
                <w:b/>
                <w:bCs/>
                <w:i w:val="0"/>
                <w:iCs w:val="0"/>
                <w:color w:val="000000"/>
                <w:kern w:val="0"/>
                <w:sz w:val="21"/>
                <w:szCs w:val="21"/>
                <w:u w:val="none"/>
                <w:lang w:val="en-US" w:eastAsia="zh-CN" w:bidi="ar"/>
              </w:rPr>
              <w:t>7</w:t>
            </w:r>
            <w:r>
              <w:rPr>
                <w:rFonts w:hint="eastAsia" w:ascii="仿宋_GB2312" w:hAnsi="仿宋_GB2312" w:eastAsia="仿宋_GB2312" w:cs="仿宋_GB2312"/>
                <w:b/>
                <w:bCs/>
                <w:i w:val="0"/>
                <w:iCs w:val="0"/>
                <w:color w:val="000000"/>
                <w:kern w:val="0"/>
                <w:sz w:val="21"/>
                <w:szCs w:val="21"/>
                <w:u w:val="none"/>
                <w:lang w:val="en-US" w:eastAsia="zh-CN" w:bidi="ar"/>
              </w:rPr>
              <w:t>71.24</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lang w:val="en-US" w:eastAsia="zh-CN"/>
              </w:rPr>
              <w:t>/</w:t>
            </w:r>
          </w:p>
        </w:tc>
      </w:tr>
    </w:tbl>
    <w:p>
      <w:pPr>
        <w:pStyle w:val="2"/>
        <w:ind w:firstLine="640"/>
      </w:pPr>
    </w:p>
    <w:p>
      <w:pPr>
        <w:pStyle w:val="2"/>
        <w:ind w:firstLine="640"/>
        <w:sectPr>
          <w:pgSz w:w="11906" w:h="16838"/>
          <w:pgMar w:top="1440" w:right="1797" w:bottom="1440" w:left="1797" w:header="567" w:footer="794" w:gutter="0"/>
          <w:pgNumType w:fmt="numberInDash"/>
          <w:cols w:space="425" w:num="1"/>
          <w:docGrid w:type="lines" w:linePitch="312" w:charSpace="0"/>
        </w:sectPr>
      </w:pPr>
      <w:bookmarkStart w:id="0" w:name="_GoBack"/>
      <w:bookmarkEnd w:id="0"/>
    </w:p>
    <w:p>
      <w:pPr>
        <w:keepNext w:val="0"/>
        <w:keepLines w:val="0"/>
        <w:pageBreakBefore w:val="0"/>
        <w:widowControl/>
        <w:kinsoku/>
        <w:wordWrap/>
        <w:overflowPunct/>
        <w:topLinePunct w:val="0"/>
        <w:autoSpaceDE/>
        <w:autoSpaceDN/>
        <w:bidi w:val="0"/>
        <w:adjustRightInd/>
        <w:snapToGrid/>
        <w:spacing w:line="660" w:lineRule="exact"/>
        <w:jc w:val="left"/>
        <w:textAlignment w:val="auto"/>
        <w:outlineLvl w:val="9"/>
        <w:rPr>
          <w:rFonts w:hint="eastAsia" w:ascii="黑体" w:hAnsi="黑体" w:eastAsia="黑体" w:cs="黑体"/>
          <w:b w:val="0"/>
          <w:bCs w:val="0"/>
          <w:szCs w:val="32"/>
        </w:rPr>
      </w:pPr>
      <w:r>
        <w:rPr>
          <w:rFonts w:hint="eastAsia" w:ascii="黑体" w:hAnsi="黑体" w:eastAsia="黑体" w:cs="黑体"/>
          <w:b w:val="0"/>
          <w:bCs w:val="0"/>
          <w:szCs w:val="32"/>
        </w:rPr>
        <w:t>附表2</w:t>
      </w:r>
    </w:p>
    <w:p>
      <w:pPr>
        <w:pStyle w:val="2"/>
        <w:rPr>
          <w:rFonts w:hint="eastAsia"/>
          <w:lang w:val="en-US" w:eastAsia="zh-CN"/>
        </w:rPr>
      </w:pPr>
    </w:p>
    <w:p>
      <w:pPr>
        <w:pStyle w:val="2"/>
        <w:ind w:firstLine="0" w:firstLineChars="0"/>
        <w:jc w:val="center"/>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海南省</w:t>
      </w:r>
      <w:r>
        <w:rPr>
          <w:rFonts w:hint="eastAsia" w:ascii="黑体" w:hAnsi="黑体" w:eastAsia="黑体" w:cs="黑体"/>
          <w:b w:val="0"/>
          <w:bCs/>
          <w:sz w:val="32"/>
          <w:szCs w:val="32"/>
        </w:rPr>
        <w:t>地下水污染防治管控</w:t>
      </w:r>
      <w:r>
        <w:rPr>
          <w:rFonts w:hint="eastAsia" w:ascii="黑体" w:hAnsi="黑体" w:eastAsia="黑体" w:cs="黑体"/>
          <w:b w:val="0"/>
          <w:bCs/>
          <w:sz w:val="32"/>
          <w:szCs w:val="32"/>
          <w:lang w:val="en-US" w:eastAsia="zh-CN"/>
        </w:rPr>
        <w:t>类</w:t>
      </w:r>
      <w:r>
        <w:rPr>
          <w:rFonts w:hint="eastAsia" w:ascii="黑体" w:hAnsi="黑体" w:eastAsia="黑体" w:cs="黑体"/>
          <w:b w:val="0"/>
          <w:bCs/>
          <w:sz w:val="32"/>
          <w:szCs w:val="32"/>
        </w:rPr>
        <w:t>区域</w:t>
      </w:r>
      <w:r>
        <w:rPr>
          <w:rFonts w:hint="eastAsia" w:ascii="黑体" w:hAnsi="黑体" w:eastAsia="黑体" w:cs="黑体"/>
          <w:b w:val="0"/>
          <w:bCs/>
          <w:sz w:val="32"/>
          <w:szCs w:val="32"/>
          <w:lang w:val="en-US" w:eastAsia="zh-CN"/>
        </w:rPr>
        <w:t>划定结果</w:t>
      </w:r>
      <w:r>
        <w:rPr>
          <w:rFonts w:hint="eastAsia" w:ascii="黑体" w:hAnsi="黑体" w:eastAsia="黑体" w:cs="黑体"/>
          <w:b w:val="0"/>
          <w:bCs/>
          <w:sz w:val="32"/>
          <w:szCs w:val="32"/>
        </w:rPr>
        <w:t>表</w:t>
      </w:r>
    </w:p>
    <w:tbl>
      <w:tblPr>
        <w:tblStyle w:val="16"/>
        <w:tblW w:w="92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8"/>
        <w:gridCol w:w="854"/>
        <w:gridCol w:w="832"/>
        <w:gridCol w:w="3315"/>
        <w:gridCol w:w="1212"/>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序号</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一级分区</w:t>
            </w: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二级分区</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管控类名称</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面积（km</w:t>
            </w:r>
            <w:r>
              <w:rPr>
                <w:rFonts w:hint="eastAsia" w:ascii="仿宋_GB2312" w:hAnsi="宋体" w:cs="仿宋_GB2312"/>
                <w:b/>
                <w:bCs/>
                <w:color w:val="000000"/>
                <w:sz w:val="22"/>
                <w:szCs w:val="22"/>
                <w:u w:val="none"/>
                <w:vertAlign w:val="superscript"/>
                <w:lang w:val="en-US" w:eastAsia="zh-CN" w:bidi="ar"/>
              </w:rPr>
              <w:t>2</w:t>
            </w:r>
            <w:r>
              <w:rPr>
                <w:rFonts w:hint="eastAsia" w:ascii="仿宋_GB2312" w:hAnsi="宋体" w:eastAsia="仿宋_GB2312" w:cs="仿宋_GB2312"/>
                <w:b/>
                <w:bCs/>
                <w:i w:val="0"/>
                <w:iCs w:val="0"/>
                <w:color w:val="000000"/>
                <w:kern w:val="0"/>
                <w:sz w:val="22"/>
                <w:szCs w:val="22"/>
                <w:u w:val="none"/>
                <w:lang w:val="en-US" w:eastAsia="zh-CN" w:bidi="ar"/>
              </w:rPr>
              <w:t>）</w:t>
            </w:r>
          </w:p>
        </w:tc>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所在市县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000000"/>
                <w:sz w:val="22"/>
                <w:szCs w:val="22"/>
                <w:u w:val="none"/>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000000"/>
                <w:sz w:val="22"/>
                <w:szCs w:val="2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000000"/>
                <w:sz w:val="22"/>
                <w:szCs w:val="22"/>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000000"/>
                <w:sz w:val="22"/>
                <w:szCs w:val="22"/>
                <w:u w:val="none"/>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000000"/>
                <w:sz w:val="22"/>
                <w:szCs w:val="22"/>
                <w:u w:val="none"/>
              </w:rPr>
            </w:pPr>
          </w:p>
        </w:tc>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24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海南省</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合计</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auto"/>
                <w:sz w:val="21"/>
                <w:szCs w:val="21"/>
                <w:u w:val="none"/>
                <w:lang w:val="en-US"/>
              </w:rPr>
            </w:pPr>
            <w:r>
              <w:rPr>
                <w:rFonts w:hint="eastAsia" w:ascii="仿宋_GB2312" w:hAnsi="宋体" w:eastAsia="仿宋_GB2312" w:cs="仿宋_GB2312"/>
                <w:b/>
                <w:bCs/>
                <w:i w:val="0"/>
                <w:iCs w:val="0"/>
                <w:color w:val="auto"/>
                <w:kern w:val="0"/>
                <w:sz w:val="21"/>
                <w:szCs w:val="21"/>
                <w:u w:val="none"/>
                <w:lang w:val="en-US" w:eastAsia="zh-CN" w:bidi="ar"/>
              </w:rPr>
              <w:t>3845.05</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color w:val="000000"/>
                <w:sz w:val="22"/>
                <w:szCs w:val="22"/>
                <w:u w:val="none"/>
                <w:lang w:val="en-US" w:eastAsia="zh-CN" w:bidi="ar"/>
              </w:rPr>
              <w:t>管控类区域</w:t>
            </w: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color w:val="000000"/>
                <w:sz w:val="22"/>
                <w:szCs w:val="22"/>
                <w:u w:val="none"/>
                <w:lang w:val="en-US" w:eastAsia="zh-CN" w:bidi="ar"/>
              </w:rPr>
              <w:t>一级管控区</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color w:val="000000"/>
                <w:sz w:val="22"/>
                <w:szCs w:val="22"/>
                <w:u w:val="none"/>
                <w:lang w:val="en-US" w:eastAsia="zh-CN" w:bidi="ar"/>
              </w:rPr>
              <w:t>海口市龙华区一级管控区</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3.48</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color w:val="000000"/>
                <w:sz w:val="22"/>
                <w:szCs w:val="22"/>
                <w:u w:val="none"/>
                <w:lang w:val="en-US" w:eastAsia="zh-CN" w:bidi="ar"/>
              </w:rPr>
              <w:t>海口市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w:t>
            </w: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color w:val="000000"/>
                <w:sz w:val="22"/>
                <w:szCs w:val="22"/>
                <w:u w:val="none"/>
                <w:lang w:val="en-US" w:eastAsia="zh-CN" w:bidi="ar"/>
              </w:rPr>
              <w:t>洋浦经济开发区一级管控区</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9.11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color w:val="000000"/>
                <w:sz w:val="22"/>
                <w:szCs w:val="22"/>
                <w:u w:val="none"/>
                <w:lang w:val="en-US" w:eastAsia="zh-CN" w:bidi="ar"/>
              </w:rPr>
              <w:t>儋州市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3</w:t>
            </w: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color w:val="000000"/>
                <w:sz w:val="22"/>
                <w:szCs w:val="22"/>
                <w:u w:val="none"/>
                <w:lang w:val="en-US" w:eastAsia="zh-CN" w:bidi="ar"/>
              </w:rPr>
              <w:t>澄迈县老城镇一级管控区</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4.98</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color w:val="000000"/>
                <w:sz w:val="22"/>
                <w:szCs w:val="22"/>
                <w:u w:val="none"/>
                <w:lang w:val="en-US" w:eastAsia="zh-CN" w:bidi="ar"/>
              </w:rPr>
              <w:t>澄迈县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color w:val="000000"/>
                <w:sz w:val="22"/>
                <w:szCs w:val="22"/>
                <w:u w:val="none"/>
                <w:lang w:val="en-US" w:eastAsia="zh-CN" w:bidi="ar"/>
              </w:rPr>
              <w:t>/</w:t>
            </w: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小计</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1"/>
                <w:szCs w:val="21"/>
                <w:u w:val="none"/>
              </w:rPr>
            </w:pPr>
            <w:r>
              <w:rPr>
                <w:rFonts w:hint="eastAsia" w:ascii="仿宋_GB2312" w:hAnsi="宋体" w:eastAsia="仿宋_GB2312" w:cs="仿宋_GB2312"/>
                <w:b/>
                <w:bCs/>
                <w:i w:val="0"/>
                <w:iCs w:val="0"/>
                <w:color w:val="auto"/>
                <w:kern w:val="0"/>
                <w:sz w:val="21"/>
                <w:szCs w:val="21"/>
                <w:u w:val="none"/>
                <w:lang w:val="en-US" w:eastAsia="zh-CN" w:bidi="ar"/>
              </w:rPr>
              <w:t>17.57</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4</w:t>
            </w: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color w:val="000000"/>
                <w:sz w:val="22"/>
                <w:szCs w:val="22"/>
                <w:u w:val="none"/>
                <w:lang w:val="en-US" w:eastAsia="zh-CN" w:bidi="ar"/>
              </w:rPr>
              <w:t>二级管控区</w:t>
            </w: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color w:val="000000"/>
                <w:sz w:val="22"/>
                <w:szCs w:val="22"/>
                <w:u w:val="none"/>
                <w:lang w:val="en-US" w:eastAsia="zh-CN" w:bidi="ar"/>
              </w:rPr>
              <w:t>海口市二级管控区</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1"/>
                <w:szCs w:val="21"/>
                <w:u w:val="none"/>
                <w:lang w:val="en-US"/>
              </w:rPr>
            </w:pPr>
            <w:r>
              <w:rPr>
                <w:rFonts w:hint="eastAsia" w:ascii="仿宋_GB2312" w:hAnsi="宋体" w:eastAsia="仿宋_GB2312" w:cs="仿宋_GB2312"/>
                <w:i w:val="0"/>
                <w:iCs w:val="0"/>
                <w:color w:val="auto"/>
                <w:kern w:val="0"/>
                <w:sz w:val="21"/>
                <w:szCs w:val="21"/>
                <w:u w:val="none"/>
                <w:lang w:val="en-US" w:eastAsia="zh-CN" w:bidi="ar"/>
              </w:rPr>
              <w:t>685.83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color w:val="000000"/>
                <w:sz w:val="22"/>
                <w:szCs w:val="22"/>
                <w:u w:val="none"/>
                <w:lang w:val="en-US" w:eastAsia="zh-CN" w:bidi="ar"/>
              </w:rPr>
              <w:t>海口市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5</w:t>
            </w: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color w:val="000000"/>
                <w:sz w:val="22"/>
                <w:szCs w:val="22"/>
                <w:u w:val="none"/>
                <w:lang w:val="en-US" w:eastAsia="zh-CN" w:bidi="ar"/>
              </w:rPr>
              <w:t>三亚市二级管控区</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90.05</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color w:val="000000"/>
                <w:sz w:val="22"/>
                <w:szCs w:val="22"/>
                <w:u w:val="none"/>
                <w:lang w:val="en-US" w:eastAsia="zh-CN" w:bidi="ar"/>
              </w:rPr>
              <w:t>三亚市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6</w:t>
            </w: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color w:val="000000"/>
                <w:sz w:val="22"/>
                <w:szCs w:val="22"/>
                <w:u w:val="none"/>
                <w:lang w:val="en-US" w:eastAsia="zh-CN" w:bidi="ar"/>
              </w:rPr>
              <w:t>儋州市二级管控区</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1"/>
                <w:szCs w:val="21"/>
                <w:u w:val="none"/>
                <w:lang w:val="en-US"/>
              </w:rPr>
            </w:pPr>
            <w:r>
              <w:rPr>
                <w:rFonts w:hint="eastAsia" w:ascii="仿宋_GB2312" w:hAnsi="宋体" w:eastAsia="仿宋_GB2312" w:cs="仿宋_GB2312"/>
                <w:i w:val="0"/>
                <w:iCs w:val="0"/>
                <w:color w:val="auto"/>
                <w:kern w:val="0"/>
                <w:sz w:val="21"/>
                <w:szCs w:val="21"/>
                <w:u w:val="none"/>
                <w:lang w:val="en-US" w:eastAsia="zh-CN" w:bidi="ar"/>
              </w:rPr>
              <w:t>622.42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color w:val="000000"/>
                <w:sz w:val="22"/>
                <w:szCs w:val="22"/>
                <w:u w:val="none"/>
                <w:lang w:val="en-US" w:eastAsia="zh-CN" w:bidi="ar"/>
              </w:rPr>
              <w:t>儋州市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7</w:t>
            </w: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color w:val="000000"/>
                <w:sz w:val="22"/>
                <w:szCs w:val="22"/>
                <w:u w:val="none"/>
                <w:lang w:val="en-US" w:eastAsia="zh-CN" w:bidi="ar"/>
              </w:rPr>
              <w:t>五指山市二级管控区</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219.95</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color w:val="000000"/>
                <w:sz w:val="22"/>
                <w:szCs w:val="22"/>
                <w:u w:val="none"/>
                <w:lang w:val="en-US" w:eastAsia="zh-CN" w:bidi="ar"/>
              </w:rPr>
              <w:t>五指山市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8</w:t>
            </w: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color w:val="000000"/>
                <w:sz w:val="22"/>
                <w:szCs w:val="22"/>
                <w:u w:val="none"/>
                <w:lang w:val="en-US" w:eastAsia="zh-CN" w:bidi="ar"/>
              </w:rPr>
              <w:t>东方市二级管控区</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1"/>
                <w:szCs w:val="21"/>
                <w:u w:val="none"/>
                <w:lang w:val="en-US"/>
              </w:rPr>
            </w:pPr>
            <w:r>
              <w:rPr>
                <w:rFonts w:hint="eastAsia" w:ascii="仿宋_GB2312" w:hAnsi="宋体" w:eastAsia="仿宋_GB2312" w:cs="仿宋_GB2312"/>
                <w:i w:val="0"/>
                <w:iCs w:val="0"/>
                <w:color w:val="auto"/>
                <w:kern w:val="0"/>
                <w:sz w:val="21"/>
                <w:szCs w:val="21"/>
                <w:u w:val="none"/>
                <w:lang w:val="en-US" w:eastAsia="zh-CN" w:bidi="ar"/>
              </w:rPr>
              <w:t>177.92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color w:val="000000"/>
                <w:sz w:val="22"/>
                <w:szCs w:val="22"/>
                <w:u w:val="none"/>
                <w:lang w:val="en-US" w:eastAsia="zh-CN" w:bidi="ar"/>
              </w:rPr>
              <w:t>东方市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9</w:t>
            </w: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color w:val="000000"/>
                <w:sz w:val="22"/>
                <w:szCs w:val="22"/>
                <w:u w:val="none"/>
                <w:lang w:val="en-US" w:eastAsia="zh-CN" w:bidi="ar"/>
              </w:rPr>
              <w:t>琼海市二级管控区</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56.79</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color w:val="000000"/>
                <w:sz w:val="22"/>
                <w:szCs w:val="22"/>
                <w:u w:val="none"/>
                <w:lang w:val="en-US" w:eastAsia="zh-CN" w:bidi="ar"/>
              </w:rPr>
              <w:t>琼海市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10</w:t>
            </w: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color w:val="000000"/>
                <w:sz w:val="22"/>
                <w:szCs w:val="22"/>
                <w:u w:val="none"/>
                <w:lang w:val="en-US" w:eastAsia="zh-CN" w:bidi="ar"/>
              </w:rPr>
              <w:t>万宁市二级管控区</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13.99</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color w:val="000000"/>
                <w:sz w:val="22"/>
                <w:szCs w:val="22"/>
                <w:u w:val="none"/>
                <w:lang w:val="en-US" w:eastAsia="zh-CN" w:bidi="ar"/>
              </w:rPr>
              <w:t>万宁市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11</w:t>
            </w: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color w:val="000000"/>
                <w:sz w:val="22"/>
                <w:szCs w:val="22"/>
                <w:u w:val="none"/>
                <w:lang w:val="en-US" w:eastAsia="zh-CN" w:bidi="ar"/>
              </w:rPr>
              <w:t>文昌市二级管控区</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92.08</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color w:val="000000"/>
                <w:sz w:val="22"/>
                <w:szCs w:val="22"/>
                <w:u w:val="none"/>
                <w:lang w:val="en-US" w:eastAsia="zh-CN" w:bidi="ar"/>
              </w:rPr>
              <w:t>文昌市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12</w:t>
            </w: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color w:val="000000"/>
                <w:sz w:val="22"/>
                <w:szCs w:val="22"/>
                <w:u w:val="none"/>
                <w:lang w:val="en-US" w:eastAsia="zh-CN" w:bidi="ar"/>
              </w:rPr>
              <w:t>澄迈县二级管控区</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1"/>
                <w:szCs w:val="21"/>
                <w:u w:val="none"/>
                <w:lang w:val="en-US"/>
              </w:rPr>
            </w:pPr>
            <w:r>
              <w:rPr>
                <w:rFonts w:hint="eastAsia" w:ascii="仿宋_GB2312" w:hAnsi="宋体" w:eastAsia="仿宋_GB2312" w:cs="仿宋_GB2312"/>
                <w:i w:val="0"/>
                <w:iCs w:val="0"/>
                <w:color w:val="auto"/>
                <w:kern w:val="0"/>
                <w:sz w:val="21"/>
                <w:szCs w:val="21"/>
                <w:u w:val="none"/>
                <w:lang w:val="en-US" w:eastAsia="zh-CN" w:bidi="ar"/>
              </w:rPr>
              <w:t>374.17</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color w:val="000000"/>
                <w:sz w:val="22"/>
                <w:szCs w:val="22"/>
                <w:u w:val="none"/>
                <w:lang w:val="en-US" w:eastAsia="zh-CN" w:bidi="ar"/>
              </w:rPr>
              <w:t>澄迈县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13</w:t>
            </w: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color w:val="000000"/>
                <w:sz w:val="22"/>
                <w:szCs w:val="22"/>
                <w:u w:val="none"/>
                <w:lang w:val="en-US" w:eastAsia="zh-CN" w:bidi="ar"/>
              </w:rPr>
              <w:t>定安县二级管控区</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124.82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color w:val="000000"/>
                <w:sz w:val="22"/>
                <w:szCs w:val="22"/>
                <w:u w:val="none"/>
                <w:lang w:val="en-US" w:eastAsia="zh-CN" w:bidi="ar"/>
              </w:rPr>
              <w:t>定安县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14</w:t>
            </w: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color w:val="000000"/>
                <w:sz w:val="22"/>
                <w:szCs w:val="22"/>
                <w:u w:val="none"/>
                <w:lang w:val="en-US" w:eastAsia="zh-CN" w:bidi="ar"/>
              </w:rPr>
              <w:t>临高县二级管控区</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204.11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color w:val="000000"/>
                <w:sz w:val="22"/>
                <w:szCs w:val="22"/>
                <w:u w:val="none"/>
                <w:lang w:val="en-US" w:eastAsia="zh-CN" w:bidi="ar"/>
              </w:rPr>
              <w:t>临高县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15</w:t>
            </w: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color w:val="000000"/>
                <w:sz w:val="22"/>
                <w:szCs w:val="22"/>
                <w:u w:val="none"/>
                <w:lang w:val="en-US" w:eastAsia="zh-CN" w:bidi="ar"/>
              </w:rPr>
              <w:t>白沙黎族自治县二级管控区</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146.82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color w:val="000000"/>
                <w:sz w:val="22"/>
                <w:szCs w:val="22"/>
                <w:u w:val="none"/>
                <w:lang w:val="en-US" w:eastAsia="zh-CN" w:bidi="ar"/>
              </w:rPr>
              <w:t>白沙黎族自治县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16</w:t>
            </w: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color w:val="000000"/>
                <w:sz w:val="22"/>
                <w:szCs w:val="22"/>
                <w:u w:val="none"/>
                <w:lang w:val="en-US" w:eastAsia="zh-CN" w:bidi="ar"/>
              </w:rPr>
              <w:t>昌江黎族自治县二级管控区</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248.49</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color w:val="000000"/>
                <w:sz w:val="22"/>
                <w:szCs w:val="22"/>
                <w:u w:val="none"/>
                <w:lang w:val="en-US" w:eastAsia="zh-CN" w:bidi="ar"/>
              </w:rPr>
              <w:t>昌江黎族自治县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17</w:t>
            </w: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color w:val="000000"/>
                <w:sz w:val="22"/>
                <w:szCs w:val="22"/>
                <w:u w:val="none"/>
                <w:lang w:val="en-US" w:eastAsia="zh-CN" w:bidi="ar"/>
              </w:rPr>
              <w:t>乐东黎族自治县二级管控区</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sz w:val="21"/>
                <w:szCs w:val="21"/>
                <w:u w:val="none"/>
                <w:lang w:val="en-US"/>
              </w:rPr>
            </w:pPr>
            <w:r>
              <w:rPr>
                <w:rFonts w:hint="eastAsia" w:ascii="仿宋_GB2312" w:hAnsi="宋体" w:eastAsia="仿宋_GB2312" w:cs="仿宋_GB2312"/>
                <w:i w:val="0"/>
                <w:iCs w:val="0"/>
                <w:color w:val="auto"/>
                <w:kern w:val="0"/>
                <w:sz w:val="21"/>
                <w:szCs w:val="21"/>
                <w:u w:val="none"/>
                <w:lang w:val="en-US" w:eastAsia="zh-CN" w:bidi="ar"/>
              </w:rPr>
              <w:t>63.53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color w:val="000000"/>
                <w:sz w:val="22"/>
                <w:szCs w:val="22"/>
                <w:u w:val="none"/>
                <w:lang w:val="en-US" w:eastAsia="zh-CN" w:bidi="ar"/>
              </w:rPr>
              <w:t>乐东黎族自治县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18</w:t>
            </w: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color w:val="000000"/>
                <w:sz w:val="22"/>
                <w:szCs w:val="22"/>
                <w:u w:val="none"/>
                <w:lang w:val="en-US" w:eastAsia="zh-CN" w:bidi="ar"/>
              </w:rPr>
              <w:t>陵水黎族自治县二级管控区</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92.39</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color w:val="000000"/>
                <w:sz w:val="22"/>
                <w:szCs w:val="22"/>
                <w:u w:val="none"/>
                <w:lang w:val="en-US" w:eastAsia="zh-CN" w:bidi="ar"/>
              </w:rPr>
              <w:t>陵水黎族自治县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19</w:t>
            </w: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color w:val="000000"/>
                <w:sz w:val="22"/>
                <w:szCs w:val="22"/>
                <w:u w:val="none"/>
                <w:lang w:val="en-US" w:eastAsia="zh-CN" w:bidi="ar"/>
              </w:rPr>
              <w:t>保亭黎族苗族自治县二级管控区</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121.63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color w:val="000000"/>
                <w:sz w:val="22"/>
                <w:szCs w:val="22"/>
                <w:u w:val="none"/>
                <w:lang w:val="en-US" w:eastAsia="zh-CN" w:bidi="ar"/>
              </w:rPr>
              <w:t>保亭黎族苗族自治县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20</w:t>
            </w: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color w:val="000000"/>
                <w:sz w:val="22"/>
                <w:szCs w:val="22"/>
                <w:u w:val="none"/>
                <w:lang w:val="en-US" w:eastAsia="zh-CN" w:bidi="ar"/>
              </w:rPr>
              <w:t>琼中黎族苗族自治县二级管控区</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1"/>
                <w:szCs w:val="21"/>
                <w:u w:val="none"/>
              </w:rPr>
            </w:pPr>
            <w:r>
              <w:rPr>
                <w:rFonts w:hint="eastAsia" w:ascii="仿宋_GB2312" w:hAnsi="宋体" w:eastAsia="仿宋_GB2312" w:cs="仿宋_GB2312"/>
                <w:i w:val="0"/>
                <w:iCs w:val="0"/>
                <w:color w:val="auto"/>
                <w:kern w:val="0"/>
                <w:sz w:val="21"/>
                <w:szCs w:val="21"/>
                <w:u w:val="none"/>
                <w:lang w:val="en-US" w:eastAsia="zh-CN" w:bidi="ar"/>
              </w:rPr>
              <w:t>492.48</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cs="仿宋_GB2312"/>
                <w:color w:val="000000"/>
                <w:sz w:val="22"/>
                <w:szCs w:val="22"/>
                <w:u w:val="none"/>
                <w:lang w:val="en-US" w:eastAsia="zh-CN" w:bidi="ar"/>
              </w:rPr>
              <w:t>琼中黎族苗族自治县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t>
            </w: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2"/>
                <w:szCs w:val="22"/>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2"/>
                <w:szCs w:val="22"/>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小计</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auto"/>
                <w:sz w:val="21"/>
                <w:szCs w:val="21"/>
                <w:u w:val="none"/>
              </w:rPr>
            </w:pPr>
            <w:r>
              <w:rPr>
                <w:rFonts w:hint="eastAsia" w:ascii="仿宋_GB2312" w:hAnsi="宋体" w:eastAsia="仿宋_GB2312" w:cs="仿宋_GB2312"/>
                <w:b/>
                <w:bCs/>
                <w:i w:val="0"/>
                <w:iCs w:val="0"/>
                <w:color w:val="auto"/>
                <w:kern w:val="0"/>
                <w:sz w:val="21"/>
                <w:szCs w:val="21"/>
                <w:u w:val="none"/>
                <w:lang w:val="en-US" w:eastAsia="zh-CN" w:bidi="ar"/>
              </w:rPr>
              <w:t>3827.48</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2"/>
                <w:szCs w:val="22"/>
                <w:u w:val="none"/>
              </w:rPr>
            </w:pPr>
            <w:r>
              <w:rPr>
                <w:rFonts w:hint="eastAsia" w:ascii="仿宋_GB2312" w:hAnsi="宋体" w:eastAsia="仿宋_GB2312" w:cs="仿宋_GB2312"/>
                <w:b/>
                <w:bCs/>
                <w:i w:val="0"/>
                <w:iCs w:val="0"/>
                <w:color w:val="000000"/>
                <w:kern w:val="0"/>
                <w:sz w:val="22"/>
                <w:szCs w:val="22"/>
                <w:u w:val="none"/>
                <w:lang w:val="en-US" w:eastAsia="zh-CN" w:bidi="ar"/>
              </w:rPr>
              <w:t>/</w:t>
            </w:r>
          </w:p>
        </w:tc>
      </w:tr>
    </w:tbl>
    <w:p>
      <w:pPr>
        <w:pStyle w:val="2"/>
        <w:ind w:firstLine="640"/>
      </w:pPr>
    </w:p>
    <w:sectPr>
      <w:pgSz w:w="11906" w:h="16838"/>
      <w:pgMar w:top="1440" w:right="1797" w:bottom="1440" w:left="1797" w:header="567" w:footer="79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仿宋_GB18030">
    <w:altName w:val="方正仿宋_GBK"/>
    <w:panose1 w:val="02000000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隶书">
    <w:panose1 w:val="02010509060101010101"/>
    <w:charset w:val="86"/>
    <w:family w:val="auto"/>
    <w:pitch w:val="default"/>
    <w:sig w:usb0="00000001" w:usb1="080E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left="640" w:leftChars="200" w:right="640" w:right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13"/>
                      <w:ind w:left="640" w:leftChars="200" w:right="640" w:right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1951A1"/>
    <w:multiLevelType w:val="multilevel"/>
    <w:tmpl w:val="FD1951A1"/>
    <w:lvl w:ilvl="0" w:tentative="0">
      <w:start w:val="1"/>
      <w:numFmt w:val="chineseCounting"/>
      <w:pStyle w:val="3"/>
      <w:suff w:val="nothing"/>
      <w:lvlText w:val="第%1章 "/>
      <w:lvlJc w:val="left"/>
      <w:pPr>
        <w:tabs>
          <w:tab w:val="left" w:pos="420"/>
        </w:tabs>
        <w:ind w:left="432" w:hanging="432"/>
      </w:pPr>
      <w:rPr>
        <w:rFonts w:hint="eastAsia" w:ascii="Times New Roman" w:hAnsi="Times New Roman" w:eastAsia="黑体" w:cs="仿宋_GB2312"/>
        <w:b/>
        <w:bCs/>
        <w:sz w:val="36"/>
        <w:szCs w:val="36"/>
      </w:rPr>
    </w:lvl>
    <w:lvl w:ilvl="1" w:tentative="0">
      <w:start w:val="1"/>
      <w:numFmt w:val="decimal"/>
      <w:pStyle w:val="4"/>
      <w:isLgl/>
      <w:lvlText w:val="%1.%2"/>
      <w:lvlJc w:val="left"/>
      <w:pPr>
        <w:tabs>
          <w:tab w:val="left" w:pos="420"/>
        </w:tabs>
        <w:ind w:left="575" w:hanging="575"/>
      </w:pPr>
      <w:rPr>
        <w:rFonts w:hint="eastAsia" w:ascii="Times New Roman" w:hAnsi="Times New Roman" w:eastAsia="仿宋_GB2312" w:cs="仿宋_GB2312"/>
        <w:b/>
        <w:bCs/>
        <w:sz w:val="32"/>
        <w:szCs w:val="32"/>
      </w:rPr>
    </w:lvl>
    <w:lvl w:ilvl="2" w:tentative="0">
      <w:start w:val="1"/>
      <w:numFmt w:val="decimal"/>
      <w:pStyle w:val="5"/>
      <w:isLgl/>
      <w:lvlText w:val="%1.%2.%3"/>
      <w:lvlJc w:val="left"/>
      <w:pPr>
        <w:ind w:left="720" w:hanging="720"/>
      </w:pPr>
      <w:rPr>
        <w:rFonts w:hint="eastAsia" w:ascii="Times New Roman" w:hAnsi="Times New Roman" w:eastAsia="仿宋_GB2312" w:cs="仿宋_GB2312"/>
        <w:b/>
        <w:bCs/>
        <w:sz w:val="32"/>
        <w:szCs w:val="32"/>
      </w:rPr>
    </w:lvl>
    <w:lvl w:ilvl="3" w:tentative="0">
      <w:start w:val="1"/>
      <w:numFmt w:val="decimal"/>
      <w:pStyle w:val="6"/>
      <w:isLgl/>
      <w:lvlText w:val="%1.%2.%3.%4"/>
      <w:lvlJc w:val="left"/>
      <w:pPr>
        <w:ind w:left="864" w:hanging="864"/>
      </w:pPr>
      <w:rPr>
        <w:rFonts w:hint="eastAsia" w:ascii="Times New Roman" w:hAnsi="Times New Roman" w:eastAsia="楷体_GB2312" w:cs="仿宋_GB2312"/>
        <w:b/>
        <w:bCs/>
        <w:sz w:val="30"/>
        <w:szCs w:val="30"/>
      </w:rPr>
    </w:lvl>
    <w:lvl w:ilvl="4" w:tentative="0">
      <w:start w:val="1"/>
      <w:numFmt w:val="none"/>
      <w:lvlRestart w:val="0"/>
      <w:pStyle w:val="7"/>
      <w:lvlText w:val=""/>
      <w:lvlJc w:val="left"/>
      <w:pPr>
        <w:ind w:left="1008" w:hanging="1008"/>
      </w:pPr>
      <w:rPr>
        <w:rFonts w:hint="eastAsia" w:ascii="宋体" w:hAnsi="宋体" w:eastAsia="宋体" w:cs="楷体_GB2312"/>
        <w:sz w:val="30"/>
        <w:szCs w:val="30"/>
      </w:rPr>
    </w:lvl>
    <w:lvl w:ilvl="5" w:tentative="0">
      <w:start w:val="1"/>
      <w:numFmt w:val="decimal"/>
      <w:pStyle w:val="8"/>
      <w:isLgl/>
      <w:lvlText w:val="%1.%2.%3.%4.%5.%6."/>
      <w:lvlJc w:val="left"/>
      <w:pPr>
        <w:ind w:left="1151" w:hanging="1151"/>
      </w:pPr>
      <w:rPr>
        <w:rFonts w:hint="eastAsia"/>
      </w:rPr>
    </w:lvl>
    <w:lvl w:ilvl="6" w:tentative="0">
      <w:start w:val="1"/>
      <w:numFmt w:val="decimal"/>
      <w:pStyle w:val="9"/>
      <w:isLgl/>
      <w:lvlText w:val="%1.%2.%3.%4.%5.%6.%7."/>
      <w:lvlJc w:val="left"/>
      <w:pPr>
        <w:ind w:left="1296" w:hanging="1296"/>
      </w:pPr>
      <w:rPr>
        <w:rFonts w:hint="eastAsia"/>
      </w:rPr>
    </w:lvl>
    <w:lvl w:ilvl="7" w:tentative="0">
      <w:start w:val="1"/>
      <w:numFmt w:val="decimal"/>
      <w:pStyle w:val="10"/>
      <w:isLgl/>
      <w:lvlText w:val="%1.%2.%3.%4.%5.%6.%7.%8."/>
      <w:lvlJc w:val="left"/>
      <w:pPr>
        <w:ind w:left="1440" w:hanging="1440"/>
      </w:pPr>
      <w:rPr>
        <w:rFonts w:hint="eastAsia"/>
      </w:rPr>
    </w:lvl>
    <w:lvl w:ilvl="8" w:tentative="0">
      <w:start w:val="1"/>
      <w:numFmt w:val="decimal"/>
      <w:pStyle w:val="11"/>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wY2JhODdlNDk5ZmI5NDkyNWQ1ZWJlZDMwYTgxNWIifQ=="/>
  </w:docVars>
  <w:rsids>
    <w:rsidRoot w:val="543D7E6C"/>
    <w:rsid w:val="001576A1"/>
    <w:rsid w:val="0059657F"/>
    <w:rsid w:val="005E7E28"/>
    <w:rsid w:val="007A64F6"/>
    <w:rsid w:val="00D60922"/>
    <w:rsid w:val="00EC20C4"/>
    <w:rsid w:val="00F33452"/>
    <w:rsid w:val="01430C94"/>
    <w:rsid w:val="02F6055C"/>
    <w:rsid w:val="032B7DBE"/>
    <w:rsid w:val="03951B32"/>
    <w:rsid w:val="04670A21"/>
    <w:rsid w:val="053B3794"/>
    <w:rsid w:val="05955A87"/>
    <w:rsid w:val="05D723A3"/>
    <w:rsid w:val="0685463C"/>
    <w:rsid w:val="081F08F3"/>
    <w:rsid w:val="08C37C55"/>
    <w:rsid w:val="08DF6F98"/>
    <w:rsid w:val="08F875BE"/>
    <w:rsid w:val="0A8E1890"/>
    <w:rsid w:val="0ABF20A7"/>
    <w:rsid w:val="0B501C3C"/>
    <w:rsid w:val="0BA7CCD3"/>
    <w:rsid w:val="0C1836D3"/>
    <w:rsid w:val="0CC920E8"/>
    <w:rsid w:val="0CFC4A5D"/>
    <w:rsid w:val="0D6B6F4C"/>
    <w:rsid w:val="0DA92006"/>
    <w:rsid w:val="0F28662E"/>
    <w:rsid w:val="0F3D7A71"/>
    <w:rsid w:val="11171A61"/>
    <w:rsid w:val="11483EA6"/>
    <w:rsid w:val="11715020"/>
    <w:rsid w:val="123C65D5"/>
    <w:rsid w:val="12B3776C"/>
    <w:rsid w:val="131A2AD2"/>
    <w:rsid w:val="13315BE4"/>
    <w:rsid w:val="136A183F"/>
    <w:rsid w:val="13836A25"/>
    <w:rsid w:val="13CB2706"/>
    <w:rsid w:val="146934AF"/>
    <w:rsid w:val="14C173FE"/>
    <w:rsid w:val="152E0C40"/>
    <w:rsid w:val="1542236E"/>
    <w:rsid w:val="156D0F50"/>
    <w:rsid w:val="159A6C37"/>
    <w:rsid w:val="15C51DCF"/>
    <w:rsid w:val="16FD6282"/>
    <w:rsid w:val="174925EE"/>
    <w:rsid w:val="17671D13"/>
    <w:rsid w:val="188E3A9B"/>
    <w:rsid w:val="1AA61B77"/>
    <w:rsid w:val="1B1E6CC0"/>
    <w:rsid w:val="1BCF60B9"/>
    <w:rsid w:val="1E522A2A"/>
    <w:rsid w:val="1ECE074D"/>
    <w:rsid w:val="1EEA3F01"/>
    <w:rsid w:val="1F64730E"/>
    <w:rsid w:val="1FFC6E67"/>
    <w:rsid w:val="20852A38"/>
    <w:rsid w:val="20B0087A"/>
    <w:rsid w:val="219E3A26"/>
    <w:rsid w:val="22A70C15"/>
    <w:rsid w:val="23CB3E9A"/>
    <w:rsid w:val="23D95E57"/>
    <w:rsid w:val="23DD1433"/>
    <w:rsid w:val="23E9602A"/>
    <w:rsid w:val="23F70746"/>
    <w:rsid w:val="243C3259"/>
    <w:rsid w:val="24E34532"/>
    <w:rsid w:val="24FA313F"/>
    <w:rsid w:val="25B34B41"/>
    <w:rsid w:val="25FC3DF2"/>
    <w:rsid w:val="26204740"/>
    <w:rsid w:val="26866EBF"/>
    <w:rsid w:val="268E133C"/>
    <w:rsid w:val="26E76A91"/>
    <w:rsid w:val="26F3739D"/>
    <w:rsid w:val="273A72C8"/>
    <w:rsid w:val="27767BD4"/>
    <w:rsid w:val="27C6290A"/>
    <w:rsid w:val="286454FC"/>
    <w:rsid w:val="28E05C4D"/>
    <w:rsid w:val="290E5E9E"/>
    <w:rsid w:val="29323FCF"/>
    <w:rsid w:val="294E6AC8"/>
    <w:rsid w:val="2A881E30"/>
    <w:rsid w:val="2B8723BA"/>
    <w:rsid w:val="2B8F74B6"/>
    <w:rsid w:val="2C58375C"/>
    <w:rsid w:val="2C661610"/>
    <w:rsid w:val="2C7602A4"/>
    <w:rsid w:val="2D0773C2"/>
    <w:rsid w:val="2D104A12"/>
    <w:rsid w:val="2D3C366E"/>
    <w:rsid w:val="2D9E1E24"/>
    <w:rsid w:val="2E4461C1"/>
    <w:rsid w:val="2E4E7E84"/>
    <w:rsid w:val="2E7D80CE"/>
    <w:rsid w:val="2F3E13EB"/>
    <w:rsid w:val="30185CCC"/>
    <w:rsid w:val="3031461E"/>
    <w:rsid w:val="30481C45"/>
    <w:rsid w:val="305855FE"/>
    <w:rsid w:val="30B15B8C"/>
    <w:rsid w:val="32CE4307"/>
    <w:rsid w:val="339E158C"/>
    <w:rsid w:val="33AD3FEE"/>
    <w:rsid w:val="33B749B4"/>
    <w:rsid w:val="34085213"/>
    <w:rsid w:val="34C74A1D"/>
    <w:rsid w:val="35EF2726"/>
    <w:rsid w:val="373CD908"/>
    <w:rsid w:val="375C149E"/>
    <w:rsid w:val="37A650AF"/>
    <w:rsid w:val="39030A8B"/>
    <w:rsid w:val="39BA4ADD"/>
    <w:rsid w:val="39C03398"/>
    <w:rsid w:val="39EB6C5C"/>
    <w:rsid w:val="3A2D05C6"/>
    <w:rsid w:val="3ABF0313"/>
    <w:rsid w:val="3AFC6021"/>
    <w:rsid w:val="3B2259E3"/>
    <w:rsid w:val="3B2F24EB"/>
    <w:rsid w:val="3BD533C6"/>
    <w:rsid w:val="3CE923A5"/>
    <w:rsid w:val="3DAD2E40"/>
    <w:rsid w:val="3EF72D47"/>
    <w:rsid w:val="3F1A579B"/>
    <w:rsid w:val="3FB7F949"/>
    <w:rsid w:val="3FBBC7E9"/>
    <w:rsid w:val="3FE536F1"/>
    <w:rsid w:val="3FFCD1EE"/>
    <w:rsid w:val="410B7187"/>
    <w:rsid w:val="412C57DD"/>
    <w:rsid w:val="41AD3E63"/>
    <w:rsid w:val="41D140CE"/>
    <w:rsid w:val="42441BA7"/>
    <w:rsid w:val="42FE5538"/>
    <w:rsid w:val="437B23A2"/>
    <w:rsid w:val="43C90705"/>
    <w:rsid w:val="444E7CA8"/>
    <w:rsid w:val="448259B3"/>
    <w:rsid w:val="44831CC5"/>
    <w:rsid w:val="44874D00"/>
    <w:rsid w:val="44E115DD"/>
    <w:rsid w:val="457DF216"/>
    <w:rsid w:val="459A6B50"/>
    <w:rsid w:val="463641AC"/>
    <w:rsid w:val="470C240F"/>
    <w:rsid w:val="471274C2"/>
    <w:rsid w:val="4777377B"/>
    <w:rsid w:val="47870CA4"/>
    <w:rsid w:val="478E57A6"/>
    <w:rsid w:val="48705AC1"/>
    <w:rsid w:val="48A451A8"/>
    <w:rsid w:val="48C52312"/>
    <w:rsid w:val="48DD0192"/>
    <w:rsid w:val="48F55BC1"/>
    <w:rsid w:val="48F61350"/>
    <w:rsid w:val="48FB5D0B"/>
    <w:rsid w:val="499E328F"/>
    <w:rsid w:val="49BA6451"/>
    <w:rsid w:val="4A225C6E"/>
    <w:rsid w:val="4A3F5D84"/>
    <w:rsid w:val="4AB31F67"/>
    <w:rsid w:val="4ABB1CC4"/>
    <w:rsid w:val="4B4A0E91"/>
    <w:rsid w:val="4BAF0BCF"/>
    <w:rsid w:val="4C225E2E"/>
    <w:rsid w:val="4D3E0900"/>
    <w:rsid w:val="4D627EE5"/>
    <w:rsid w:val="4D711E1B"/>
    <w:rsid w:val="4DB31898"/>
    <w:rsid w:val="4F1B712F"/>
    <w:rsid w:val="4F351F9F"/>
    <w:rsid w:val="4FF3B0BD"/>
    <w:rsid w:val="50446212"/>
    <w:rsid w:val="504F659C"/>
    <w:rsid w:val="518B25A5"/>
    <w:rsid w:val="519F4486"/>
    <w:rsid w:val="51E16E9B"/>
    <w:rsid w:val="51EE696A"/>
    <w:rsid w:val="52AA51A1"/>
    <w:rsid w:val="52B77AB0"/>
    <w:rsid w:val="52F65F3D"/>
    <w:rsid w:val="530D1073"/>
    <w:rsid w:val="5315277A"/>
    <w:rsid w:val="53E144A4"/>
    <w:rsid w:val="54232D0E"/>
    <w:rsid w:val="543D7E6C"/>
    <w:rsid w:val="544F68B0"/>
    <w:rsid w:val="563034C0"/>
    <w:rsid w:val="56514361"/>
    <w:rsid w:val="56AE2780"/>
    <w:rsid w:val="56D756A1"/>
    <w:rsid w:val="57665A66"/>
    <w:rsid w:val="59607DB0"/>
    <w:rsid w:val="59685C00"/>
    <w:rsid w:val="5A015B83"/>
    <w:rsid w:val="5A151FE3"/>
    <w:rsid w:val="5A643739"/>
    <w:rsid w:val="5AAE499C"/>
    <w:rsid w:val="5AB746FC"/>
    <w:rsid w:val="5ABA5A4E"/>
    <w:rsid w:val="5B5A4B3C"/>
    <w:rsid w:val="5BB7EAF5"/>
    <w:rsid w:val="5BDF87B3"/>
    <w:rsid w:val="5BFFBEF7"/>
    <w:rsid w:val="5CBC2AB8"/>
    <w:rsid w:val="5CC93336"/>
    <w:rsid w:val="5CD86BE6"/>
    <w:rsid w:val="5CF0630A"/>
    <w:rsid w:val="5D212727"/>
    <w:rsid w:val="5D463547"/>
    <w:rsid w:val="5E055233"/>
    <w:rsid w:val="5E6A3DD2"/>
    <w:rsid w:val="5E7F84F6"/>
    <w:rsid w:val="5EA70430"/>
    <w:rsid w:val="5F3B02CD"/>
    <w:rsid w:val="5F3F2F83"/>
    <w:rsid w:val="5FE64840"/>
    <w:rsid w:val="5FF989F1"/>
    <w:rsid w:val="606B2FD6"/>
    <w:rsid w:val="607F17C0"/>
    <w:rsid w:val="60F82E2D"/>
    <w:rsid w:val="611F4FB1"/>
    <w:rsid w:val="62426A55"/>
    <w:rsid w:val="634616DA"/>
    <w:rsid w:val="63A47466"/>
    <w:rsid w:val="63C47A82"/>
    <w:rsid w:val="64014EB5"/>
    <w:rsid w:val="64314B87"/>
    <w:rsid w:val="6436668F"/>
    <w:rsid w:val="64E831B8"/>
    <w:rsid w:val="64EB4370"/>
    <w:rsid w:val="669E66D6"/>
    <w:rsid w:val="6773320D"/>
    <w:rsid w:val="6786271E"/>
    <w:rsid w:val="67944783"/>
    <w:rsid w:val="685932E3"/>
    <w:rsid w:val="68FE11FC"/>
    <w:rsid w:val="693A429B"/>
    <w:rsid w:val="69774254"/>
    <w:rsid w:val="6A30707F"/>
    <w:rsid w:val="6A424A22"/>
    <w:rsid w:val="6A5C19DA"/>
    <w:rsid w:val="6ACF8429"/>
    <w:rsid w:val="6B12678A"/>
    <w:rsid w:val="6B45401D"/>
    <w:rsid w:val="6B5C5C1E"/>
    <w:rsid w:val="6CB81EDB"/>
    <w:rsid w:val="6CBC154B"/>
    <w:rsid w:val="6CCE672F"/>
    <w:rsid w:val="6CFE836B"/>
    <w:rsid w:val="6DC314BE"/>
    <w:rsid w:val="6EEE586F"/>
    <w:rsid w:val="6F7116D4"/>
    <w:rsid w:val="6F9211E6"/>
    <w:rsid w:val="6FAA3123"/>
    <w:rsid w:val="6FEF0763"/>
    <w:rsid w:val="70110CAD"/>
    <w:rsid w:val="708A7B77"/>
    <w:rsid w:val="7189187F"/>
    <w:rsid w:val="718F50E7"/>
    <w:rsid w:val="71FD3357"/>
    <w:rsid w:val="72A02D30"/>
    <w:rsid w:val="72D51036"/>
    <w:rsid w:val="73523BEF"/>
    <w:rsid w:val="73BF14E4"/>
    <w:rsid w:val="73C5064F"/>
    <w:rsid w:val="73C75132"/>
    <w:rsid w:val="7472484C"/>
    <w:rsid w:val="74CE6CEB"/>
    <w:rsid w:val="75273A35"/>
    <w:rsid w:val="758B7355"/>
    <w:rsid w:val="759911A9"/>
    <w:rsid w:val="75D2ACF4"/>
    <w:rsid w:val="77703887"/>
    <w:rsid w:val="777B8955"/>
    <w:rsid w:val="77FF5C34"/>
    <w:rsid w:val="780251EB"/>
    <w:rsid w:val="78065364"/>
    <w:rsid w:val="782D565A"/>
    <w:rsid w:val="783D0751"/>
    <w:rsid w:val="78AF42C1"/>
    <w:rsid w:val="78ED18E9"/>
    <w:rsid w:val="78F61EF0"/>
    <w:rsid w:val="79042B14"/>
    <w:rsid w:val="79077C59"/>
    <w:rsid w:val="797F1EE5"/>
    <w:rsid w:val="79BA2F1D"/>
    <w:rsid w:val="7A05097D"/>
    <w:rsid w:val="7B7F37E1"/>
    <w:rsid w:val="7BEFEB7B"/>
    <w:rsid w:val="7BFFA096"/>
    <w:rsid w:val="7BFFADB2"/>
    <w:rsid w:val="7C0D67BD"/>
    <w:rsid w:val="7C5DB1A4"/>
    <w:rsid w:val="7C977546"/>
    <w:rsid w:val="7CC774EC"/>
    <w:rsid w:val="7D5B3117"/>
    <w:rsid w:val="7DB5280A"/>
    <w:rsid w:val="7DD947CA"/>
    <w:rsid w:val="7DDC7055"/>
    <w:rsid w:val="7DF322BC"/>
    <w:rsid w:val="7DFBE3B9"/>
    <w:rsid w:val="7DFFB843"/>
    <w:rsid w:val="7ECEEC6C"/>
    <w:rsid w:val="7ED611BC"/>
    <w:rsid w:val="7EDCB187"/>
    <w:rsid w:val="7EFA7242"/>
    <w:rsid w:val="7F1F527B"/>
    <w:rsid w:val="7F2C67E1"/>
    <w:rsid w:val="7F7F37BB"/>
    <w:rsid w:val="7FB72562"/>
    <w:rsid w:val="7FF7B364"/>
    <w:rsid w:val="7FFD5533"/>
    <w:rsid w:val="7FFFEBCE"/>
    <w:rsid w:val="87BB81EC"/>
    <w:rsid w:val="8F7F2870"/>
    <w:rsid w:val="9F9FE0E4"/>
    <w:rsid w:val="9FDC3262"/>
    <w:rsid w:val="BCFF3CDA"/>
    <w:rsid w:val="BEBFB345"/>
    <w:rsid w:val="BEF707FD"/>
    <w:rsid w:val="CBBF82D4"/>
    <w:rsid w:val="CBC7B175"/>
    <w:rsid w:val="CF87C92B"/>
    <w:rsid w:val="D67B8CE0"/>
    <w:rsid w:val="DAFEC6EB"/>
    <w:rsid w:val="DDEF3EDF"/>
    <w:rsid w:val="DDFB9383"/>
    <w:rsid w:val="E77F9C20"/>
    <w:rsid w:val="EA630AB6"/>
    <w:rsid w:val="ED7FE655"/>
    <w:rsid w:val="EFB59A3A"/>
    <w:rsid w:val="F3297C4C"/>
    <w:rsid w:val="F6C7301C"/>
    <w:rsid w:val="F6F4DB57"/>
    <w:rsid w:val="F9E7E3D4"/>
    <w:rsid w:val="FAB71A46"/>
    <w:rsid w:val="FB89852E"/>
    <w:rsid w:val="FBF70186"/>
    <w:rsid w:val="FDB9076A"/>
    <w:rsid w:val="FDF6B495"/>
    <w:rsid w:val="FE37302E"/>
    <w:rsid w:val="FEA7B8C6"/>
    <w:rsid w:val="FEF5319F"/>
    <w:rsid w:val="FEFDDB4D"/>
    <w:rsid w:val="FEFDFAD2"/>
    <w:rsid w:val="FF696919"/>
    <w:rsid w:val="FF6C8DA7"/>
    <w:rsid w:val="FF7FEFC1"/>
    <w:rsid w:val="FFBC10F1"/>
    <w:rsid w:val="FFCFAB73"/>
    <w:rsid w:val="FFEDFBE3"/>
    <w:rsid w:val="FFF24701"/>
    <w:rsid w:val="FFFF1E58"/>
    <w:rsid w:val="FFFF89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0"/>
      <w:lang w:val="en-US" w:eastAsia="zh-CN" w:bidi="ar-SA"/>
    </w:rPr>
  </w:style>
  <w:style w:type="paragraph" w:styleId="3">
    <w:name w:val="heading 1"/>
    <w:basedOn w:val="1"/>
    <w:next w:val="1"/>
    <w:qFormat/>
    <w:uiPriority w:val="0"/>
    <w:pPr>
      <w:keepNext/>
      <w:keepLines/>
      <w:numPr>
        <w:ilvl w:val="0"/>
        <w:numId w:val="1"/>
      </w:numPr>
      <w:spacing w:before="340" w:after="330" w:line="576" w:lineRule="auto"/>
      <w:outlineLvl w:val="0"/>
    </w:pPr>
    <w:rPr>
      <w:b/>
      <w:kern w:val="44"/>
      <w:sz w:val="44"/>
    </w:rPr>
  </w:style>
  <w:style w:type="paragraph" w:styleId="4">
    <w:name w:val="heading 2"/>
    <w:basedOn w:val="1"/>
    <w:next w:val="1"/>
    <w:link w:val="18"/>
    <w:semiHidden/>
    <w:unhideWhenUsed/>
    <w:qFormat/>
    <w:uiPriority w:val="0"/>
    <w:pPr>
      <w:keepNext/>
      <w:keepLines/>
      <w:numPr>
        <w:ilvl w:val="1"/>
        <w:numId w:val="1"/>
      </w:numPr>
      <w:outlineLvl w:val="1"/>
    </w:pPr>
    <w:rPr>
      <w:bCs/>
      <w:sz w:val="30"/>
      <w:szCs w:val="32"/>
    </w:rPr>
  </w:style>
  <w:style w:type="paragraph" w:styleId="5">
    <w:name w:val="heading 3"/>
    <w:basedOn w:val="1"/>
    <w:next w:val="1"/>
    <w:semiHidden/>
    <w:unhideWhenUsed/>
    <w:qFormat/>
    <w:uiPriority w:val="0"/>
    <w:pPr>
      <w:keepNext/>
      <w:keepLines/>
      <w:numPr>
        <w:ilvl w:val="2"/>
        <w:numId w:val="1"/>
      </w:numPr>
      <w:spacing w:before="260" w:after="260" w:line="413" w:lineRule="auto"/>
      <w:outlineLvl w:val="2"/>
    </w:pPr>
    <w:rPr>
      <w:b/>
    </w:rPr>
  </w:style>
  <w:style w:type="paragraph" w:styleId="6">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8">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10">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ind w:firstLine="720" w:firstLineChars="200"/>
    </w:pPr>
    <w:rPr>
      <w:rFonts w:ascii="仿宋_GB2312" w:hAnsi="仿宋_GB2312" w:cs="仿宋_GB2312"/>
      <w:szCs w:val="32"/>
    </w:rPr>
  </w:style>
  <w:style w:type="paragraph" w:styleId="12">
    <w:name w:val="Body Text Indent 2"/>
    <w:basedOn w:val="1"/>
    <w:qFormat/>
    <w:uiPriority w:val="0"/>
    <w:pPr>
      <w:spacing w:line="480" w:lineRule="exact"/>
      <w:ind w:firstLine="630" w:firstLineChars="200"/>
    </w:pPr>
    <w:rPr>
      <w:rFonts w:ascii="仿宋_GB2312"/>
      <w:sz w:val="28"/>
      <w:szCs w:val="20"/>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next w:val="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18">
    <w:name w:val="标题 2 字符"/>
    <w:basedOn w:val="17"/>
    <w:link w:val="4"/>
    <w:qFormat/>
    <w:uiPriority w:val="9"/>
    <w:rPr>
      <w:rFonts w:ascii="Times New Roman" w:hAnsi="Times New Roman" w:eastAsia="仿宋_GB2312" w:cs="Times New Roman"/>
      <w:bCs/>
      <w:kern w:val="2"/>
      <w:sz w:val="30"/>
      <w:szCs w:val="32"/>
    </w:rPr>
  </w:style>
  <w:style w:type="character" w:customStyle="1" w:styleId="19">
    <w:name w:val="font21"/>
    <w:qFormat/>
    <w:uiPriority w:val="0"/>
    <w:rPr>
      <w:rFonts w:hint="eastAsia" w:ascii="仿宋_GB2312" w:eastAsia="仿宋_GB2312" w:cs="仿宋_GB2312"/>
      <w:b/>
      <w:bCs/>
      <w:color w:val="000000"/>
      <w:sz w:val="21"/>
      <w:szCs w:val="21"/>
      <w:u w:val="none"/>
    </w:rPr>
  </w:style>
  <w:style w:type="character" w:customStyle="1" w:styleId="20">
    <w:name w:val="font01"/>
    <w:basedOn w:val="17"/>
    <w:qFormat/>
    <w:uiPriority w:val="0"/>
    <w:rPr>
      <w:rFonts w:hint="default" w:ascii="Arial" w:hAnsi="Arial" w:cs="Arial"/>
      <w:color w:val="000000"/>
      <w:sz w:val="20"/>
      <w:szCs w:val="20"/>
      <w:u w:val="none"/>
    </w:rPr>
  </w:style>
  <w:style w:type="character" w:customStyle="1" w:styleId="21">
    <w:name w:val="font41"/>
    <w:basedOn w:val="17"/>
    <w:qFormat/>
    <w:uiPriority w:val="0"/>
    <w:rPr>
      <w:rFonts w:hint="eastAsia" w:ascii="宋体" w:hAnsi="宋体" w:eastAsia="宋体" w:cs="宋体"/>
      <w:color w:val="000000"/>
      <w:sz w:val="20"/>
      <w:szCs w:val="20"/>
      <w:u w:val="none"/>
    </w:rPr>
  </w:style>
  <w:style w:type="character" w:customStyle="1" w:styleId="22">
    <w:name w:val="font11"/>
    <w:basedOn w:val="17"/>
    <w:qFormat/>
    <w:uiPriority w:val="0"/>
    <w:rPr>
      <w:rFonts w:hint="eastAsia" w:ascii="宋体" w:hAnsi="宋体" w:eastAsia="宋体" w:cs="宋体"/>
      <w:color w:val="000000"/>
      <w:sz w:val="20"/>
      <w:szCs w:val="20"/>
      <w:u w:val="none"/>
    </w:rPr>
  </w:style>
  <w:style w:type="character" w:customStyle="1" w:styleId="23">
    <w:name w:val="font91"/>
    <w:basedOn w:val="17"/>
    <w:qFormat/>
    <w:uiPriority w:val="0"/>
    <w:rPr>
      <w:rFonts w:hint="eastAsia" w:ascii="仿宋_GB2312" w:eastAsia="仿宋_GB2312" w:cs="仿宋_GB2312"/>
      <w:b/>
      <w:bCs/>
      <w:color w:val="000000"/>
      <w:sz w:val="22"/>
      <w:szCs w:val="22"/>
      <w:u w:val="none"/>
    </w:rPr>
  </w:style>
  <w:style w:type="character" w:customStyle="1" w:styleId="24">
    <w:name w:val="font81"/>
    <w:basedOn w:val="17"/>
    <w:qFormat/>
    <w:uiPriority w:val="0"/>
    <w:rPr>
      <w:rFonts w:hint="eastAsia" w:ascii="仿宋_GB2312" w:eastAsia="仿宋_GB2312" w:cs="仿宋_GB2312"/>
      <w:color w:val="000000"/>
      <w:sz w:val="22"/>
      <w:szCs w:val="22"/>
      <w:u w:val="none"/>
    </w:rPr>
  </w:style>
  <w:style w:type="character" w:customStyle="1" w:styleId="25">
    <w:name w:val="font171"/>
    <w:basedOn w:val="17"/>
    <w:qFormat/>
    <w:uiPriority w:val="0"/>
    <w:rPr>
      <w:rFonts w:ascii="Arial" w:hAnsi="Arial" w:cs="Arial"/>
      <w:color w:val="000000"/>
      <w:sz w:val="22"/>
      <w:szCs w:val="22"/>
      <w:u w:val="none"/>
    </w:rPr>
  </w:style>
  <w:style w:type="character" w:customStyle="1" w:styleId="26">
    <w:name w:val="font181"/>
    <w:basedOn w:val="17"/>
    <w:qFormat/>
    <w:uiPriority w:val="0"/>
    <w:rPr>
      <w:rFonts w:hint="eastAsia" w:ascii="仿宋_GB2312" w:eastAsia="仿宋_GB2312" w:cs="仿宋_GB2312"/>
      <w:color w:val="FF0000"/>
      <w:sz w:val="22"/>
      <w:szCs w:val="22"/>
      <w:u w:val="single"/>
    </w:rPr>
  </w:style>
  <w:style w:type="character" w:customStyle="1" w:styleId="27">
    <w:name w:val="font191"/>
    <w:basedOn w:val="17"/>
    <w:qFormat/>
    <w:uiPriority w:val="0"/>
    <w:rPr>
      <w:rFonts w:hint="eastAsia" w:ascii="仿宋_GB2312" w:eastAsia="仿宋_GB2312" w:cs="仿宋_GB2312"/>
      <w:color w:val="FF0000"/>
      <w:sz w:val="22"/>
      <w:szCs w:val="22"/>
      <w:u w:val="none"/>
    </w:rPr>
  </w:style>
  <w:style w:type="character" w:customStyle="1" w:styleId="28">
    <w:name w:val="font121"/>
    <w:basedOn w:val="17"/>
    <w:qFormat/>
    <w:uiPriority w:val="0"/>
    <w:rPr>
      <w:rFonts w:hint="eastAsia" w:ascii="仿宋_GB2312" w:eastAsia="仿宋_GB2312" w:cs="仿宋_GB2312"/>
      <w:color w:val="000000"/>
      <w:sz w:val="22"/>
      <w:szCs w:val="22"/>
      <w:u w:val="none"/>
    </w:rPr>
  </w:style>
  <w:style w:type="character" w:customStyle="1" w:styleId="29">
    <w:name w:val="font131"/>
    <w:basedOn w:val="17"/>
    <w:qFormat/>
    <w:uiPriority w:val="0"/>
    <w:rPr>
      <w:rFonts w:hint="eastAsia" w:ascii="仿宋_GB2312" w:eastAsia="仿宋_GB2312" w:cs="仿宋_GB2312"/>
      <w:b/>
      <w:bCs/>
      <w:color w:val="000000"/>
      <w:sz w:val="22"/>
      <w:szCs w:val="22"/>
      <w:u w:val="none"/>
    </w:rPr>
  </w:style>
  <w:style w:type="character" w:customStyle="1" w:styleId="30">
    <w:name w:val="font141"/>
    <w:basedOn w:val="17"/>
    <w:qFormat/>
    <w:uiPriority w:val="0"/>
    <w:rPr>
      <w:rFonts w:hint="eastAsia" w:ascii="仿宋_GB2312" w:eastAsia="仿宋_GB2312" w:cs="仿宋_GB2312"/>
      <w:b/>
      <w:bCs/>
      <w:color w:val="FF0000"/>
      <w:sz w:val="22"/>
      <w:szCs w:val="22"/>
      <w:u w:val="none"/>
    </w:rPr>
  </w:style>
  <w:style w:type="character" w:customStyle="1" w:styleId="31">
    <w:name w:val="font201"/>
    <w:basedOn w:val="17"/>
    <w:qFormat/>
    <w:uiPriority w:val="0"/>
    <w:rPr>
      <w:rFonts w:hint="eastAsia" w:ascii="仿宋_GB2312" w:eastAsia="仿宋_GB2312" w:cs="仿宋_GB2312"/>
      <w:b/>
      <w:bCs/>
      <w:color w:val="4874CB"/>
      <w:sz w:val="22"/>
      <w:szCs w:val="22"/>
      <w:u w:val="none"/>
    </w:rPr>
  </w:style>
  <w:style w:type="character" w:customStyle="1" w:styleId="32">
    <w:name w:val="font211"/>
    <w:basedOn w:val="17"/>
    <w:qFormat/>
    <w:uiPriority w:val="0"/>
    <w:rPr>
      <w:rFonts w:hint="eastAsia" w:ascii="仿宋_GB2312" w:eastAsia="仿宋_GB2312" w:cs="仿宋_GB2312"/>
      <w:b/>
      <w:bCs/>
      <w:color w:val="0070C0"/>
      <w:sz w:val="22"/>
      <w:szCs w:val="22"/>
      <w:u w:val="none"/>
    </w:rPr>
  </w:style>
  <w:style w:type="character" w:customStyle="1" w:styleId="33">
    <w:name w:val="font151"/>
    <w:basedOn w:val="17"/>
    <w:qFormat/>
    <w:uiPriority w:val="0"/>
    <w:rPr>
      <w:rFonts w:hint="eastAsia" w:ascii="仿宋" w:hAnsi="仿宋" w:eastAsia="仿宋" w:cs="仿宋"/>
      <w:color w:val="FF0000"/>
      <w:sz w:val="22"/>
      <w:szCs w:val="22"/>
      <w:u w:val="none"/>
    </w:rPr>
  </w:style>
  <w:style w:type="character" w:customStyle="1" w:styleId="34">
    <w:name w:val="font222"/>
    <w:basedOn w:val="17"/>
    <w:qFormat/>
    <w:uiPriority w:val="0"/>
    <w:rPr>
      <w:rFonts w:hint="eastAsia" w:ascii="仿宋" w:hAnsi="仿宋" w:eastAsia="仿宋" w:cs="仿宋"/>
      <w:b/>
      <w:bCs/>
      <w:color w:val="0070C0"/>
      <w:sz w:val="22"/>
      <w:szCs w:val="22"/>
      <w:u w:val="none"/>
    </w:rPr>
  </w:style>
  <w:style w:type="character" w:customStyle="1" w:styleId="35">
    <w:name w:val="font161"/>
    <w:basedOn w:val="17"/>
    <w:qFormat/>
    <w:uiPriority w:val="0"/>
    <w:rPr>
      <w:rFonts w:hint="eastAsia" w:ascii="仿宋" w:hAnsi="仿宋" w:eastAsia="仿宋" w:cs="仿宋"/>
      <w:color w:val="000000"/>
      <w:sz w:val="22"/>
      <w:szCs w:val="22"/>
      <w:u w:val="none"/>
    </w:rPr>
  </w:style>
  <w:style w:type="character" w:customStyle="1" w:styleId="36">
    <w:name w:val="font71"/>
    <w:basedOn w:val="17"/>
    <w:qFormat/>
    <w:uiPriority w:val="0"/>
    <w:rPr>
      <w:rFonts w:hint="eastAsia" w:ascii="仿宋_GB2312" w:eastAsia="仿宋_GB2312" w:cs="仿宋_GB2312"/>
      <w:color w:val="4874CB"/>
      <w:sz w:val="22"/>
      <w:szCs w:val="22"/>
      <w:u w:val="none"/>
    </w:rPr>
  </w:style>
  <w:style w:type="character" w:customStyle="1" w:styleId="37">
    <w:name w:val="font61"/>
    <w:basedOn w:val="17"/>
    <w:qFormat/>
    <w:uiPriority w:val="0"/>
    <w:rPr>
      <w:rFonts w:hint="eastAsia" w:ascii="仿宋_GB2312" w:eastAsia="仿宋_GB2312" w:cs="仿宋_GB2312"/>
      <w:b/>
      <w:bCs/>
      <w:color w:val="4874CB"/>
      <w:sz w:val="22"/>
      <w:szCs w:val="22"/>
      <w:u w:val="none"/>
    </w:rPr>
  </w:style>
  <w:style w:type="character" w:customStyle="1" w:styleId="38">
    <w:name w:val="font112"/>
    <w:basedOn w:val="17"/>
    <w:qFormat/>
    <w:uiPriority w:val="0"/>
    <w:rPr>
      <w:rFonts w:hint="eastAsia" w:ascii="仿宋_GB2312" w:eastAsia="仿宋_GB2312" w:cs="仿宋_GB2312"/>
      <w:b/>
      <w:bCs/>
      <w:color w:val="FF0000"/>
      <w:sz w:val="22"/>
      <w:szCs w:val="22"/>
      <w:u w:val="none"/>
    </w:rPr>
  </w:style>
  <w:style w:type="character" w:customStyle="1" w:styleId="39">
    <w:name w:val="font101"/>
    <w:basedOn w:val="17"/>
    <w:qFormat/>
    <w:uiPriority w:val="0"/>
    <w:rPr>
      <w:rFonts w:hint="eastAsia" w:ascii="仿宋_GB2312" w:eastAsia="仿宋_GB2312" w:cs="仿宋_GB2312"/>
      <w:b/>
      <w:bCs/>
      <w:color w:val="000000"/>
      <w:sz w:val="22"/>
      <w:szCs w:val="22"/>
      <w:u w:val="none"/>
    </w:rPr>
  </w:style>
  <w:style w:type="character" w:customStyle="1" w:styleId="40">
    <w:name w:val="font12"/>
    <w:basedOn w:val="17"/>
    <w:qFormat/>
    <w:uiPriority w:val="0"/>
    <w:rPr>
      <w:rFonts w:hint="eastAsia" w:ascii="仿宋_GB2312" w:eastAsia="仿宋_GB2312" w:cs="仿宋_GB2312"/>
      <w:color w:val="000000"/>
      <w:sz w:val="22"/>
      <w:szCs w:val="22"/>
      <w:u w:val="none"/>
    </w:rPr>
  </w:style>
  <w:style w:type="character" w:customStyle="1" w:styleId="41">
    <w:name w:val="font122"/>
    <w:basedOn w:val="17"/>
    <w:qFormat/>
    <w:uiPriority w:val="0"/>
    <w:rPr>
      <w:rFonts w:ascii="Arial" w:hAnsi="Arial" w:cs="Arial"/>
      <w:color w:val="000000"/>
      <w:sz w:val="22"/>
      <w:szCs w:val="22"/>
      <w:u w:val="none"/>
    </w:rPr>
  </w:style>
  <w:style w:type="character" w:customStyle="1" w:styleId="42">
    <w:name w:val="font111"/>
    <w:basedOn w:val="17"/>
    <w:qFormat/>
    <w:uiPriority w:val="0"/>
    <w:rPr>
      <w:rFonts w:hint="eastAsia" w:ascii="仿宋_GB2312" w:eastAsia="仿宋_GB2312" w:cs="仿宋_GB2312"/>
      <w:b/>
      <w:bCs/>
      <w:color w:val="FF0000"/>
      <w:sz w:val="22"/>
      <w:szCs w:val="22"/>
      <w:u w:val="none"/>
    </w:rPr>
  </w:style>
  <w:style w:type="character" w:customStyle="1" w:styleId="43">
    <w:name w:val="font51"/>
    <w:basedOn w:val="17"/>
    <w:qFormat/>
    <w:uiPriority w:val="0"/>
    <w:rPr>
      <w:rFonts w:hint="eastAsia" w:ascii="仿宋_GB2312" w:eastAsia="仿宋_GB2312" w:cs="仿宋_GB2312"/>
      <w:b/>
      <w:bCs/>
      <w:color w:val="000000"/>
      <w:sz w:val="22"/>
      <w:szCs w:val="22"/>
      <w:u w:val="none"/>
      <w:vertAlign w:val="superscript"/>
    </w:rPr>
  </w:style>
  <w:style w:type="character" w:customStyle="1" w:styleId="44">
    <w:name w:val="font31"/>
    <w:basedOn w:val="17"/>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12758</Words>
  <Characters>13856</Characters>
  <Lines>164</Lines>
  <Paragraphs>46</Paragraphs>
  <TotalTime>3</TotalTime>
  <ScaleCrop>false</ScaleCrop>
  <LinksUpToDate>false</LinksUpToDate>
  <CharactersWithSpaces>13916</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2023-11-29T20:51:00Z</dcterms:created>
  <dc:creator>太阳风</dc:creator>
  <cp:lastModifiedBy>uos</cp:lastModifiedBy>
  <cp:lastPrinted>2024-04-15T00:47:00Z</cp:lastPrinted>
  <dcterms:modified xsi:type="dcterms:W3CDTF">2024-04-30T15:59:31Z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995AFCE359084173A9D634260998F4CB_13</vt:lpwstr>
  </property>
</Properties>
</file>