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w w:val="90"/>
          <w:sz w:val="32"/>
          <w:szCs w:val="32"/>
          <w:lang w:val="en-US" w:eastAsia="zh-CN"/>
        </w:rPr>
      </w:pPr>
      <w:r>
        <w:rPr>
          <w:rFonts w:hint="eastAsia" w:ascii="黑体" w:hAnsi="黑体" w:eastAsia="黑体" w:cs="黑体"/>
          <w:b w:val="0"/>
          <w:bCs/>
          <w:w w:val="90"/>
          <w:sz w:val="32"/>
          <w:szCs w:val="32"/>
          <w:lang w:eastAsia="zh-CN"/>
        </w:rPr>
        <w:t>附件</w:t>
      </w:r>
      <w:r>
        <w:rPr>
          <w:rFonts w:hint="eastAsia" w:ascii="黑体" w:hAnsi="黑体" w:eastAsia="黑体" w:cs="黑体"/>
          <w:b w:val="0"/>
          <w:bCs/>
          <w:w w:val="90"/>
          <w:sz w:val="32"/>
          <w:szCs w:val="32"/>
          <w:lang w:val="en-US" w:eastAsia="zh-CN"/>
        </w:rPr>
        <w:t>1</w:t>
      </w:r>
    </w:p>
    <w:p>
      <w:pPr>
        <w:jc w:val="center"/>
        <w:rPr>
          <w:rFonts w:hint="eastAsia" w:ascii="方正小标宋简体" w:hAnsi="方正小标宋简体" w:eastAsia="方正小标宋简体" w:cs="方正小标宋简体"/>
          <w:b w:val="0"/>
          <w:bCs/>
          <w:w w:val="90"/>
          <w:sz w:val="32"/>
          <w:szCs w:val="32"/>
        </w:rPr>
      </w:pPr>
    </w:p>
    <w:p>
      <w:pPr>
        <w:jc w:val="center"/>
        <w:rPr>
          <w:rFonts w:hint="eastAsia" w:ascii="方正小标宋简体" w:hAnsi="方正小标宋简体" w:eastAsia="方正小标宋简体" w:cs="方正小标宋简体"/>
          <w:b w:val="0"/>
          <w:bCs/>
          <w:w w:val="90"/>
          <w:sz w:val="44"/>
          <w:szCs w:val="44"/>
        </w:rPr>
      </w:pPr>
      <w:r>
        <w:rPr>
          <w:rFonts w:hint="eastAsia" w:ascii="方正小标宋简体" w:hAnsi="方正小标宋简体" w:eastAsia="方正小标宋简体" w:cs="方正小标宋简体"/>
          <w:b w:val="0"/>
          <w:bCs/>
          <w:w w:val="90"/>
          <w:sz w:val="44"/>
          <w:szCs w:val="44"/>
        </w:rPr>
        <w:t>《海南省固体废物污染防治若干规定》</w:t>
      </w:r>
    </w:p>
    <w:p>
      <w:pPr>
        <w:jc w:val="center"/>
        <w:rPr>
          <w:rFonts w:hint="eastAsia" w:ascii="楷体" w:hAnsi="楷体" w:eastAsia="楷体" w:cs="楷体"/>
          <w:b w:val="0"/>
          <w:bCs/>
          <w:w w:val="90"/>
          <w:sz w:val="32"/>
          <w:szCs w:val="32"/>
        </w:rPr>
      </w:pPr>
      <w:r>
        <w:rPr>
          <w:rFonts w:hint="eastAsia" w:ascii="楷体" w:hAnsi="楷体" w:eastAsia="楷体" w:cs="楷体"/>
          <w:b w:val="0"/>
          <w:bCs/>
          <w:w w:val="90"/>
          <w:sz w:val="32"/>
          <w:szCs w:val="32"/>
        </w:rPr>
        <w:t>（</w:t>
      </w:r>
      <w:r>
        <w:rPr>
          <w:rFonts w:hint="eastAsia" w:ascii="楷体" w:hAnsi="楷体" w:eastAsia="楷体" w:cs="楷体"/>
          <w:b w:val="0"/>
          <w:bCs/>
          <w:w w:val="90"/>
          <w:sz w:val="32"/>
          <w:szCs w:val="32"/>
          <w:lang w:eastAsia="zh-CN"/>
        </w:rPr>
        <w:t>征求意见稿</w:t>
      </w:r>
      <w:r>
        <w:rPr>
          <w:rFonts w:hint="eastAsia" w:ascii="楷体" w:hAnsi="楷体" w:eastAsia="楷体" w:cs="楷体"/>
          <w:b w:val="0"/>
          <w:bCs/>
          <w:w w:val="90"/>
          <w:sz w:val="32"/>
          <w:szCs w:val="32"/>
        </w:rPr>
        <w:t>）</w:t>
      </w:r>
    </w:p>
    <w:p>
      <w:pPr>
        <w:jc w:val="center"/>
        <w:rPr>
          <w:rFonts w:ascii="仿宋" w:hAnsi="仿宋"/>
          <w:b/>
          <w:w w:val="90"/>
          <w:sz w:val="40"/>
          <w:szCs w:val="40"/>
        </w:rPr>
      </w:pPr>
    </w:p>
    <w:p>
      <w:pPr>
        <w:spacing w:line="360" w:lineRule="auto"/>
        <w:ind w:firstLine="640" w:firstLineChars="200"/>
        <w:rPr>
          <w:rFonts w:ascii="仿宋" w:hAnsi="仿宋"/>
          <w:sz w:val="32"/>
          <w:szCs w:val="32"/>
        </w:rPr>
      </w:pPr>
      <w:r>
        <w:rPr>
          <w:rFonts w:hint="eastAsia" w:ascii="仿宋" w:hAnsi="仿宋"/>
          <w:sz w:val="32"/>
          <w:szCs w:val="32"/>
        </w:rPr>
        <w:t>第一章</w:t>
      </w:r>
      <w:r>
        <w:rPr>
          <w:rFonts w:ascii="仿宋" w:hAnsi="仿宋"/>
          <w:sz w:val="32"/>
          <w:szCs w:val="32"/>
        </w:rPr>
        <w:t xml:space="preserve"> 总则 </w:t>
      </w:r>
    </w:p>
    <w:p>
      <w:pPr>
        <w:spacing w:line="360" w:lineRule="auto"/>
        <w:ind w:firstLine="640" w:firstLineChars="200"/>
        <w:rPr>
          <w:rFonts w:ascii="仿宋" w:hAnsi="仿宋"/>
          <w:sz w:val="32"/>
          <w:szCs w:val="32"/>
        </w:rPr>
      </w:pPr>
      <w:r>
        <w:rPr>
          <w:rFonts w:hint="eastAsia" w:ascii="仿宋" w:hAnsi="仿宋"/>
          <w:sz w:val="32"/>
          <w:szCs w:val="32"/>
        </w:rPr>
        <w:t>第二章</w:t>
      </w:r>
      <w:r>
        <w:rPr>
          <w:rFonts w:ascii="仿宋" w:hAnsi="仿宋"/>
          <w:sz w:val="32"/>
          <w:szCs w:val="32"/>
        </w:rPr>
        <w:t xml:space="preserve"> </w:t>
      </w:r>
      <w:r>
        <w:rPr>
          <w:rFonts w:hint="eastAsia" w:ascii="仿宋" w:hAnsi="仿宋"/>
          <w:sz w:val="32"/>
          <w:szCs w:val="32"/>
        </w:rPr>
        <w:t>监督管理</w:t>
      </w:r>
    </w:p>
    <w:p>
      <w:pPr>
        <w:spacing w:line="360" w:lineRule="auto"/>
        <w:ind w:firstLine="640" w:firstLineChars="200"/>
        <w:rPr>
          <w:rFonts w:ascii="仿宋" w:hAnsi="仿宋"/>
          <w:sz w:val="32"/>
          <w:szCs w:val="32"/>
        </w:rPr>
      </w:pPr>
      <w:r>
        <w:rPr>
          <w:rFonts w:hint="eastAsia" w:ascii="仿宋" w:hAnsi="仿宋"/>
          <w:sz w:val="32"/>
          <w:szCs w:val="32"/>
        </w:rPr>
        <w:t xml:space="preserve">第三章 </w:t>
      </w:r>
      <w:r>
        <w:rPr>
          <w:rFonts w:ascii="仿宋" w:hAnsi="仿宋"/>
          <w:sz w:val="32"/>
          <w:szCs w:val="32"/>
        </w:rPr>
        <w:t>固体废物</w:t>
      </w:r>
      <w:r>
        <w:rPr>
          <w:rFonts w:hint="eastAsia" w:ascii="仿宋" w:hAnsi="仿宋"/>
          <w:sz w:val="32"/>
          <w:szCs w:val="32"/>
        </w:rPr>
        <w:t>污染防治</w:t>
      </w:r>
    </w:p>
    <w:p>
      <w:pPr>
        <w:spacing w:line="360" w:lineRule="auto"/>
        <w:ind w:firstLine="640" w:firstLineChars="200"/>
        <w:rPr>
          <w:rFonts w:ascii="仿宋" w:hAnsi="仿宋"/>
          <w:sz w:val="32"/>
          <w:szCs w:val="32"/>
        </w:rPr>
      </w:pPr>
      <w:r>
        <w:rPr>
          <w:rFonts w:hint="eastAsia" w:ascii="仿宋" w:hAnsi="仿宋"/>
          <w:sz w:val="32"/>
          <w:szCs w:val="32"/>
        </w:rPr>
        <w:t xml:space="preserve">第四章 </w:t>
      </w:r>
      <w:r>
        <w:rPr>
          <w:rFonts w:ascii="仿宋" w:hAnsi="仿宋"/>
          <w:sz w:val="32"/>
          <w:szCs w:val="32"/>
        </w:rPr>
        <w:t>法律责任</w:t>
      </w:r>
    </w:p>
    <w:p>
      <w:pPr>
        <w:spacing w:line="360" w:lineRule="auto"/>
        <w:ind w:firstLine="640" w:firstLineChars="200"/>
        <w:rPr>
          <w:rFonts w:ascii="仿宋" w:hAnsi="仿宋"/>
          <w:sz w:val="32"/>
          <w:szCs w:val="32"/>
        </w:rPr>
      </w:pPr>
      <w:r>
        <w:rPr>
          <w:rFonts w:hint="eastAsia" w:ascii="仿宋" w:hAnsi="仿宋"/>
          <w:sz w:val="32"/>
          <w:szCs w:val="32"/>
        </w:rPr>
        <w:t xml:space="preserve">第五章 </w:t>
      </w:r>
      <w:r>
        <w:rPr>
          <w:rFonts w:ascii="仿宋" w:hAnsi="仿宋"/>
          <w:sz w:val="32"/>
          <w:szCs w:val="32"/>
        </w:rPr>
        <w:t>附则</w:t>
      </w:r>
    </w:p>
    <w:p>
      <w:pPr>
        <w:spacing w:line="360" w:lineRule="auto"/>
        <w:ind w:firstLine="640" w:firstLineChars="200"/>
        <w:rPr>
          <w:rFonts w:ascii="仿宋" w:hAnsi="仿宋"/>
          <w:sz w:val="32"/>
          <w:szCs w:val="32"/>
        </w:rPr>
      </w:pPr>
    </w:p>
    <w:p>
      <w:pPr>
        <w:spacing w:line="360" w:lineRule="auto"/>
        <w:jc w:val="center"/>
        <w:outlineLvl w:val="0"/>
        <w:rPr>
          <w:rFonts w:ascii="黑体" w:hAnsi="黑体" w:eastAsia="黑体"/>
          <w:b/>
          <w:bCs/>
          <w:sz w:val="32"/>
          <w:szCs w:val="32"/>
        </w:rPr>
      </w:pPr>
      <w:r>
        <w:rPr>
          <w:rFonts w:hint="eastAsia" w:ascii="黑体" w:hAnsi="黑体" w:eastAsia="黑体"/>
          <w:b/>
          <w:bCs/>
          <w:sz w:val="32"/>
          <w:szCs w:val="32"/>
        </w:rPr>
        <w:t xml:space="preserve">第一章 </w:t>
      </w:r>
      <w:r>
        <w:rPr>
          <w:rFonts w:ascii="黑体" w:hAnsi="黑体" w:eastAsia="黑体"/>
          <w:b/>
          <w:bCs/>
          <w:sz w:val="32"/>
          <w:szCs w:val="32"/>
        </w:rPr>
        <w:t xml:space="preserve"> </w:t>
      </w:r>
      <w:r>
        <w:rPr>
          <w:rFonts w:hint="eastAsia" w:ascii="黑体" w:hAnsi="黑体" w:eastAsia="黑体"/>
          <w:b/>
          <w:bCs/>
          <w:sz w:val="32"/>
          <w:szCs w:val="32"/>
        </w:rPr>
        <w:t>总则</w:t>
      </w:r>
    </w:p>
    <w:p>
      <w:pPr>
        <w:spacing w:line="360" w:lineRule="auto"/>
        <w:ind w:firstLine="640" w:firstLineChars="200"/>
        <w:rPr>
          <w:rFonts w:ascii="仿宋" w:hAnsi="仿宋"/>
          <w:sz w:val="32"/>
          <w:szCs w:val="32"/>
        </w:rPr>
      </w:pPr>
      <w:r>
        <w:rPr>
          <w:rFonts w:hint="eastAsia" w:ascii="黑体" w:hAnsi="黑体" w:eastAsia="黑体"/>
          <w:sz w:val="32"/>
          <w:szCs w:val="32"/>
        </w:rPr>
        <w:t>第一条【制定依据】</w:t>
      </w:r>
      <w:r>
        <w:rPr>
          <w:rFonts w:hint="eastAsia" w:ascii="仿宋" w:hAnsi="仿宋"/>
          <w:sz w:val="32"/>
          <w:szCs w:val="32"/>
        </w:rPr>
        <w:t xml:space="preserve"> </w:t>
      </w:r>
      <w:r>
        <w:rPr>
          <w:rFonts w:ascii="仿宋" w:hAnsi="仿宋"/>
          <w:sz w:val="32"/>
          <w:szCs w:val="32"/>
        </w:rPr>
        <w:t xml:space="preserve"> 为了</w:t>
      </w:r>
      <w:r>
        <w:rPr>
          <w:rFonts w:hint="eastAsia" w:ascii="仿宋" w:hAnsi="仿宋"/>
          <w:sz w:val="32"/>
          <w:szCs w:val="32"/>
        </w:rPr>
        <w:t>保护和改善生态环境，</w:t>
      </w:r>
      <w:r>
        <w:rPr>
          <w:rFonts w:ascii="仿宋" w:hAnsi="仿宋"/>
          <w:sz w:val="32"/>
          <w:szCs w:val="32"/>
        </w:rPr>
        <w:t>防治固体废物污染环境，保障公众健康，维护生态安全，推进生态文明建设，促进经济社会高质量和可持续发展，</w:t>
      </w:r>
      <w:r>
        <w:rPr>
          <w:rFonts w:hint="eastAsia" w:ascii="仿宋" w:hAnsi="仿宋"/>
          <w:sz w:val="32"/>
          <w:szCs w:val="32"/>
        </w:rPr>
        <w:t>根据《中华人民共和国环境保护法》《中华人民共和国固体废物污染环境防治法》</w:t>
      </w:r>
      <w:r>
        <w:rPr>
          <w:rFonts w:ascii="仿宋" w:hAnsi="仿宋"/>
          <w:sz w:val="32"/>
          <w:szCs w:val="32"/>
        </w:rPr>
        <w:t>《中华人民共和国海南自由贸易港法》</w:t>
      </w:r>
      <w:r>
        <w:rPr>
          <w:rFonts w:hint="eastAsia" w:ascii="仿宋" w:hAnsi="仿宋"/>
          <w:sz w:val="32"/>
          <w:szCs w:val="32"/>
        </w:rPr>
        <w:t>等法律</w:t>
      </w:r>
      <w:r>
        <w:rPr>
          <w:rFonts w:hint="eastAsia" w:ascii="仿宋" w:hAnsi="仿宋"/>
          <w:sz w:val="32"/>
          <w:szCs w:val="32"/>
          <w:lang w:eastAsia="zh-CN"/>
        </w:rPr>
        <w:t>、</w:t>
      </w:r>
      <w:r>
        <w:rPr>
          <w:rFonts w:hint="eastAsia" w:ascii="仿宋" w:hAnsi="仿宋"/>
          <w:sz w:val="32"/>
          <w:szCs w:val="32"/>
        </w:rPr>
        <w:t>法规，结合本省实际，制定本</w:t>
      </w:r>
      <w:r>
        <w:rPr>
          <w:rFonts w:ascii="仿宋" w:hAnsi="仿宋"/>
          <w:sz w:val="32"/>
          <w:szCs w:val="32"/>
        </w:rPr>
        <w:t>规定</w:t>
      </w:r>
      <w:r>
        <w:rPr>
          <w:rFonts w:hint="eastAsia" w:ascii="仿宋" w:hAnsi="仿宋"/>
          <w:sz w:val="32"/>
          <w:szCs w:val="32"/>
        </w:rPr>
        <w:t>。</w:t>
      </w:r>
    </w:p>
    <w:p>
      <w:pPr>
        <w:spacing w:line="360" w:lineRule="auto"/>
        <w:ind w:firstLine="640" w:firstLineChars="200"/>
        <w:rPr>
          <w:rFonts w:ascii="仿宋" w:hAnsi="仿宋"/>
          <w:b/>
          <w:bCs/>
          <w:i/>
          <w:iCs/>
          <w:sz w:val="32"/>
          <w:szCs w:val="32"/>
        </w:rPr>
      </w:pPr>
      <w:r>
        <w:rPr>
          <w:rFonts w:hint="eastAsia" w:ascii="仿宋" w:hAnsi="仿宋"/>
          <w:b/>
          <w:bCs/>
          <w:i/>
          <w:iCs/>
          <w:sz w:val="32"/>
          <w:szCs w:val="32"/>
        </w:rPr>
        <w:t>注：括号内规定编制期间使用，正式发布阶段删除。</w:t>
      </w:r>
    </w:p>
    <w:p>
      <w:pPr>
        <w:spacing w:line="360" w:lineRule="auto"/>
        <w:ind w:firstLine="640" w:firstLineChars="200"/>
        <w:rPr>
          <w:rFonts w:ascii="仿宋" w:hAnsi="仿宋"/>
          <w:sz w:val="32"/>
          <w:szCs w:val="32"/>
        </w:rPr>
      </w:pPr>
      <w:r>
        <w:rPr>
          <w:rFonts w:hint="eastAsia" w:ascii="黑体" w:hAnsi="黑体" w:eastAsia="黑体"/>
          <w:sz w:val="32"/>
          <w:szCs w:val="32"/>
        </w:rPr>
        <w:t>第二条【适用范围】</w:t>
      </w:r>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固体废物污染环境的防治适用本</w:t>
      </w:r>
      <w:r>
        <w:rPr>
          <w:rFonts w:hint="eastAsia" w:ascii="仿宋" w:hAnsi="仿宋"/>
          <w:sz w:val="32"/>
          <w:szCs w:val="32"/>
          <w:lang w:eastAsia="zh-CN"/>
        </w:rPr>
        <w:t>规定</w:t>
      </w:r>
      <w:r>
        <w:rPr>
          <w:rFonts w:hint="eastAsia" w:ascii="仿宋" w:hAnsi="仿宋"/>
          <w:sz w:val="32"/>
          <w:szCs w:val="32"/>
        </w:rPr>
        <w:t>。</w:t>
      </w:r>
    </w:p>
    <w:p>
      <w:pPr>
        <w:spacing w:line="360" w:lineRule="auto"/>
        <w:ind w:firstLine="640" w:firstLineChars="200"/>
        <w:rPr>
          <w:rFonts w:ascii="仿宋" w:hAnsi="仿宋"/>
          <w:sz w:val="32"/>
          <w:szCs w:val="32"/>
        </w:rPr>
      </w:pPr>
      <w:r>
        <w:rPr>
          <w:rFonts w:hint="eastAsia" w:ascii="仿宋" w:hAnsi="仿宋"/>
          <w:sz w:val="32"/>
          <w:szCs w:val="32"/>
        </w:rPr>
        <w:t>固体废物污染海洋环境的防治和放射性固体废物污染环境的防治不适用本</w:t>
      </w:r>
      <w:r>
        <w:rPr>
          <w:rFonts w:hint="eastAsia" w:ascii="仿宋" w:hAnsi="仿宋"/>
          <w:sz w:val="32"/>
          <w:szCs w:val="32"/>
          <w:lang w:eastAsia="zh-CN"/>
        </w:rPr>
        <w:t>规定</w:t>
      </w:r>
      <w:r>
        <w:rPr>
          <w:rFonts w:hint="eastAsia" w:ascii="仿宋" w:hAnsi="仿宋"/>
          <w:sz w:val="32"/>
          <w:szCs w:val="32"/>
        </w:rPr>
        <w:t>。</w:t>
      </w:r>
    </w:p>
    <w:p>
      <w:pPr>
        <w:spacing w:line="360" w:lineRule="auto"/>
        <w:ind w:firstLine="640" w:firstLineChars="200"/>
        <w:rPr>
          <w:rFonts w:ascii="仿宋" w:hAnsi="仿宋"/>
          <w:sz w:val="32"/>
          <w:szCs w:val="32"/>
        </w:rPr>
      </w:pPr>
    </w:p>
    <w:p>
      <w:pPr>
        <w:spacing w:line="360" w:lineRule="auto"/>
        <w:jc w:val="center"/>
        <w:outlineLvl w:val="0"/>
        <w:rPr>
          <w:rFonts w:hint="eastAsia" w:ascii="黑体" w:hAnsi="黑体" w:eastAsia="黑体"/>
          <w:b w:val="0"/>
          <w:bCs w:val="0"/>
          <w:sz w:val="32"/>
          <w:szCs w:val="32"/>
          <w:lang w:eastAsia="zh-CN"/>
        </w:rPr>
      </w:pPr>
      <w:r>
        <w:rPr>
          <w:rFonts w:hint="eastAsia" w:ascii="黑体" w:hAnsi="黑体" w:eastAsia="黑体"/>
          <w:b/>
          <w:bCs/>
          <w:sz w:val="32"/>
          <w:szCs w:val="32"/>
        </w:rPr>
        <w:t xml:space="preserve">第二章 </w:t>
      </w:r>
      <w:r>
        <w:rPr>
          <w:rFonts w:ascii="黑体" w:hAnsi="黑体" w:eastAsia="黑体"/>
          <w:b/>
          <w:bCs/>
          <w:sz w:val="32"/>
          <w:szCs w:val="32"/>
        </w:rPr>
        <w:t xml:space="preserve"> </w:t>
      </w:r>
      <w:r>
        <w:rPr>
          <w:rFonts w:hint="eastAsia" w:ascii="黑体" w:hAnsi="黑体" w:eastAsia="黑体"/>
          <w:b/>
          <w:bCs/>
          <w:sz w:val="32"/>
          <w:szCs w:val="32"/>
        </w:rPr>
        <w:t>监督管理</w:t>
      </w:r>
    </w:p>
    <w:p>
      <w:pPr>
        <w:spacing w:line="360" w:lineRule="auto"/>
        <w:ind w:firstLine="640" w:firstLineChars="200"/>
        <w:rPr>
          <w:rFonts w:ascii="仿宋" w:hAnsi="仿宋"/>
          <w:sz w:val="32"/>
          <w:szCs w:val="32"/>
        </w:rPr>
      </w:pPr>
      <w:r>
        <w:rPr>
          <w:rFonts w:hint="eastAsia" w:ascii="黑体" w:hAnsi="黑体" w:eastAsia="黑体"/>
          <w:sz w:val="32"/>
          <w:szCs w:val="32"/>
        </w:rPr>
        <w:t>第三条【部门职责-省级主管部门】</w:t>
      </w:r>
      <w:r>
        <w:rPr>
          <w:rFonts w:ascii="仿宋" w:hAnsi="仿宋"/>
          <w:sz w:val="32"/>
          <w:szCs w:val="32"/>
        </w:rPr>
        <w:t xml:space="preserve">  </w:t>
      </w:r>
      <w:r>
        <w:rPr>
          <w:rFonts w:hint="eastAsia" w:ascii="仿宋" w:hAnsi="仿宋"/>
          <w:sz w:val="32"/>
          <w:szCs w:val="32"/>
        </w:rPr>
        <w:t>省人民政府生态环境主管部门负责会同大数据等主管部门，建立固体废物跨部门信息共享机制；负责推进危险废物产生、收集、贮存、运输、利用、处置等全过程信息化追溯，对危险废物经营单位等重点监管单位的关键环节实现可视化监管；负责废弃电器电子产品</w:t>
      </w:r>
      <w:r>
        <w:rPr>
          <w:rFonts w:hint="eastAsia" w:ascii="仿宋" w:hAnsi="仿宋"/>
          <w:sz w:val="32"/>
          <w:szCs w:val="32"/>
          <w:lang w:eastAsia="zh-CN"/>
        </w:rPr>
        <w:t>处理的监督管理</w:t>
      </w:r>
      <w:r>
        <w:rPr>
          <w:rFonts w:hint="eastAsia" w:ascii="仿宋" w:hAnsi="仿宋"/>
          <w:sz w:val="32"/>
          <w:szCs w:val="32"/>
        </w:rPr>
        <w:t>；负责会同卫生健康、交通运输等主管部门制定医疗废物应急处置方案，保障重大传染病疫情发生时医疗废物应急处置。</w:t>
      </w:r>
    </w:p>
    <w:p>
      <w:pPr>
        <w:spacing w:line="360" w:lineRule="auto"/>
        <w:ind w:firstLine="640" w:firstLineChars="200"/>
        <w:rPr>
          <w:rFonts w:ascii="仿宋" w:hAnsi="仿宋"/>
          <w:sz w:val="32"/>
          <w:szCs w:val="32"/>
        </w:rPr>
      </w:pPr>
      <w:r>
        <w:rPr>
          <w:rFonts w:hint="eastAsia" w:ascii="仿宋" w:hAnsi="仿宋"/>
          <w:sz w:val="32"/>
          <w:szCs w:val="32"/>
        </w:rPr>
        <w:t>省人民政府发展改革主管部门负责会同环境卫生主管部门统筹规划生活垃圾分类收集、转运、处置设施与场所，合理布局有害垃圾收集设施与集中转运点建设；负责会同工业和信息化、商务、生态环境等主管部门建立电器电子、铅蓄电池、车船用动力电池等产品的生产者责任延伸制度，实现有效回收和利用。</w:t>
      </w:r>
    </w:p>
    <w:p>
      <w:pPr>
        <w:spacing w:line="360" w:lineRule="auto"/>
        <w:ind w:firstLine="640" w:firstLineChars="200"/>
        <w:rPr>
          <w:rFonts w:hint="eastAsia" w:ascii="仿宋" w:hAnsi="仿宋"/>
          <w:sz w:val="32"/>
          <w:szCs w:val="32"/>
        </w:rPr>
      </w:pPr>
      <w:r>
        <w:rPr>
          <w:rFonts w:hint="eastAsia" w:ascii="仿宋" w:hAnsi="仿宋"/>
          <w:sz w:val="32"/>
          <w:szCs w:val="32"/>
        </w:rPr>
        <w:t>省</w:t>
      </w:r>
      <w:r>
        <w:rPr>
          <w:rFonts w:hint="eastAsia" w:ascii="仿宋" w:hAnsi="仿宋"/>
          <w:sz w:val="32"/>
          <w:szCs w:val="32"/>
          <w:lang w:eastAsia="zh-CN"/>
        </w:rPr>
        <w:t>人</w:t>
      </w:r>
      <w:r>
        <w:rPr>
          <w:rFonts w:hint="eastAsia" w:ascii="仿宋" w:hAnsi="仿宋"/>
          <w:sz w:val="32"/>
          <w:szCs w:val="32"/>
        </w:rPr>
        <w:t>民政府工业和信息化主管部门负责会同发展和改革、生态环境等主管部门制定工业固体废物污染环境防治工作规划；负责车用动力电池回收利用工作，指导建立车用动力电池回收体系。</w:t>
      </w:r>
    </w:p>
    <w:p>
      <w:pPr>
        <w:spacing w:line="360" w:lineRule="auto"/>
        <w:ind w:firstLine="640" w:firstLineChars="200"/>
        <w:rPr>
          <w:rFonts w:hint="eastAsia" w:ascii="仿宋" w:hAnsi="仿宋" w:eastAsia="仿宋"/>
          <w:sz w:val="32"/>
          <w:szCs w:val="32"/>
          <w:lang w:eastAsia="zh-CN"/>
        </w:rPr>
      </w:pPr>
      <w:r>
        <w:rPr>
          <w:rFonts w:hint="eastAsia" w:ascii="仿宋" w:hAnsi="仿宋"/>
          <w:sz w:val="32"/>
          <w:szCs w:val="32"/>
          <w:lang w:eastAsia="zh-CN"/>
        </w:rPr>
        <w:t>省人民政府自然资源</w:t>
      </w:r>
      <w:ins w:id="0" w:author="刘录" w:date="2022-11-08T16:50:54Z">
        <w:r>
          <w:rPr>
            <w:rFonts w:hint="default" w:ascii="仿宋" w:hAnsi="仿宋"/>
            <w:sz w:val="32"/>
            <w:szCs w:val="32"/>
            <w:lang w:eastAsia="zh-CN"/>
            <w:woUserID w:val="1"/>
          </w:rPr>
          <w:t>和</w:t>
        </w:r>
      </w:ins>
      <w:ins w:id="1" w:author="刘录" w:date="2022-11-08T16:50:56Z">
        <w:r>
          <w:rPr>
            <w:rFonts w:hint="default" w:ascii="仿宋" w:hAnsi="仿宋"/>
            <w:sz w:val="32"/>
            <w:szCs w:val="32"/>
            <w:lang w:eastAsia="zh-CN"/>
            <w:woUserID w:val="1"/>
          </w:rPr>
          <w:t>规划</w:t>
        </w:r>
      </w:ins>
      <w:bookmarkStart w:id="2" w:name="_GoBack"/>
      <w:bookmarkEnd w:id="2"/>
      <w:r>
        <w:rPr>
          <w:rFonts w:hint="eastAsia" w:ascii="仿宋" w:hAnsi="仿宋"/>
          <w:sz w:val="32"/>
          <w:szCs w:val="32"/>
          <w:lang w:eastAsia="zh-CN"/>
        </w:rPr>
        <w:t>主管部门编制国土空间规划时，应当统筹生活垃圾、建筑垃圾、一般工业固体废物、危险废物等固体废物转运、集中处置等设施建设需求，保障运转、集中处置等设施用地。</w:t>
      </w:r>
    </w:p>
    <w:p>
      <w:pPr>
        <w:spacing w:line="360" w:lineRule="auto"/>
        <w:ind w:firstLine="640" w:firstLineChars="200"/>
        <w:rPr>
          <w:rFonts w:ascii="仿宋" w:hAnsi="仿宋"/>
          <w:sz w:val="32"/>
          <w:szCs w:val="32"/>
        </w:rPr>
      </w:pPr>
      <w:r>
        <w:rPr>
          <w:rFonts w:hint="eastAsia" w:ascii="仿宋" w:hAnsi="仿宋"/>
          <w:sz w:val="32"/>
          <w:szCs w:val="32"/>
        </w:rPr>
        <w:t>省人民政府商务主管部门负责报废机动车船回收拆解等工作，统筹规划布局废弃电器电子产品回收体系和报废机动车回收拆解体系，促进废弃电器电子产品回收利用。</w:t>
      </w:r>
    </w:p>
    <w:p>
      <w:pPr>
        <w:spacing w:line="360" w:lineRule="auto"/>
        <w:ind w:firstLine="640" w:firstLineChars="200"/>
        <w:rPr>
          <w:rFonts w:ascii="仿宋" w:hAnsi="仿宋"/>
          <w:sz w:val="32"/>
          <w:szCs w:val="32"/>
        </w:rPr>
      </w:pPr>
      <w:r>
        <w:rPr>
          <w:rFonts w:hint="eastAsia" w:ascii="仿宋" w:hAnsi="仿宋"/>
          <w:sz w:val="32"/>
          <w:szCs w:val="32"/>
        </w:rPr>
        <w:t>省人民政府市场监督主管部门应当会同工业和信息化、生态环境等有关主管部门，制定工业固体废物综合利用产品质量标准和有毒有害物质含量控制标准。</w:t>
      </w:r>
    </w:p>
    <w:p>
      <w:pPr>
        <w:spacing w:line="360" w:lineRule="auto"/>
        <w:ind w:firstLine="640" w:firstLineChars="200"/>
        <w:rPr>
          <w:rFonts w:ascii="仿宋" w:hAnsi="仿宋"/>
          <w:color w:val="C00000"/>
          <w:sz w:val="32"/>
          <w:szCs w:val="32"/>
        </w:rPr>
      </w:pPr>
      <w:r>
        <w:rPr>
          <w:rFonts w:ascii="黑体" w:hAnsi="黑体" w:eastAsia="黑体"/>
          <w:sz w:val="32"/>
          <w:szCs w:val="32"/>
        </w:rPr>
        <w:t>第</w:t>
      </w:r>
      <w:r>
        <w:rPr>
          <w:rFonts w:hint="eastAsia" w:ascii="黑体" w:hAnsi="黑体" w:eastAsia="黑体"/>
          <w:sz w:val="32"/>
          <w:szCs w:val="32"/>
        </w:rPr>
        <w:t>四</w:t>
      </w:r>
      <w:r>
        <w:rPr>
          <w:rFonts w:ascii="黑体" w:hAnsi="黑体" w:eastAsia="黑体"/>
          <w:sz w:val="32"/>
          <w:szCs w:val="32"/>
        </w:rPr>
        <w:t>条</w:t>
      </w:r>
      <w:r>
        <w:rPr>
          <w:rFonts w:hint="eastAsia" w:ascii="黑体" w:hAnsi="黑体" w:eastAsia="黑体"/>
          <w:sz w:val="32"/>
          <w:szCs w:val="32"/>
        </w:rPr>
        <w:t>【部门职责-县级以上人民政府】</w:t>
      </w:r>
      <w:r>
        <w:rPr>
          <w:rFonts w:ascii="仿宋" w:hAnsi="仿宋"/>
          <w:sz w:val="32"/>
          <w:szCs w:val="32"/>
        </w:rPr>
        <w:t xml:space="preserve">  </w:t>
      </w:r>
      <w:r>
        <w:rPr>
          <w:rFonts w:hint="eastAsia" w:ascii="仿宋" w:hAnsi="仿宋"/>
          <w:sz w:val="32"/>
          <w:szCs w:val="32"/>
        </w:rPr>
        <w:t>县级以上人民政府应当向社会公开辖区内负责</w:t>
      </w:r>
      <w:r>
        <w:rPr>
          <w:rFonts w:ascii="仿宋" w:hAnsi="仿宋"/>
          <w:sz w:val="32"/>
          <w:szCs w:val="32"/>
        </w:rPr>
        <w:t>固体废物污染环境防治</w:t>
      </w:r>
      <w:r>
        <w:rPr>
          <w:rFonts w:hint="eastAsia" w:ascii="仿宋" w:hAnsi="仿宋"/>
          <w:sz w:val="32"/>
          <w:szCs w:val="32"/>
        </w:rPr>
        <w:t>的相关部门</w:t>
      </w:r>
      <w:r>
        <w:rPr>
          <w:rFonts w:ascii="仿宋" w:hAnsi="仿宋"/>
          <w:sz w:val="32"/>
          <w:szCs w:val="32"/>
        </w:rPr>
        <w:t>行政</w:t>
      </w:r>
      <w:r>
        <w:rPr>
          <w:rFonts w:hint="eastAsia" w:ascii="仿宋" w:hAnsi="仿宋"/>
          <w:sz w:val="32"/>
          <w:szCs w:val="32"/>
        </w:rPr>
        <w:t>管理</w:t>
      </w:r>
      <w:r>
        <w:rPr>
          <w:rFonts w:ascii="仿宋" w:hAnsi="仿宋"/>
          <w:sz w:val="32"/>
          <w:szCs w:val="32"/>
        </w:rPr>
        <w:t>执法权力清单、责任清单、监督方式、受理举报、投诉电话、投诉处理程序</w:t>
      </w:r>
      <w:r>
        <w:rPr>
          <w:rFonts w:hint="eastAsia" w:ascii="仿宋" w:hAnsi="仿宋"/>
          <w:sz w:val="32"/>
          <w:szCs w:val="32"/>
        </w:rPr>
        <w:t>，</w:t>
      </w:r>
      <w:r>
        <w:rPr>
          <w:rFonts w:ascii="仿宋" w:hAnsi="仿宋"/>
          <w:sz w:val="32"/>
          <w:szCs w:val="32"/>
        </w:rPr>
        <w:t>建立固体废物污染环境防治行政执法公示制度</w:t>
      </w:r>
      <w:r>
        <w:rPr>
          <w:rFonts w:hint="eastAsia" w:ascii="仿宋" w:hAnsi="仿宋"/>
          <w:sz w:val="32"/>
          <w:szCs w:val="32"/>
        </w:rPr>
        <w:t>；定期发布</w:t>
      </w:r>
      <w:r>
        <w:rPr>
          <w:rFonts w:ascii="仿宋" w:hAnsi="仿宋"/>
          <w:sz w:val="32"/>
          <w:szCs w:val="32"/>
        </w:rPr>
        <w:t>本辖区内固体废物的种类、产生量、贮存、利用、处置状况等信息，并接受公众监督</w:t>
      </w:r>
      <w:r>
        <w:rPr>
          <w:rFonts w:hint="eastAsia" w:ascii="仿宋" w:hAnsi="仿宋"/>
          <w:sz w:val="32"/>
          <w:szCs w:val="32"/>
        </w:rPr>
        <w:t>。</w:t>
      </w:r>
    </w:p>
    <w:p>
      <w:pPr>
        <w:spacing w:line="360" w:lineRule="auto"/>
        <w:ind w:firstLine="640" w:firstLineChars="200"/>
        <w:rPr>
          <w:rFonts w:ascii="仿宋" w:hAnsi="仿宋"/>
          <w:sz w:val="32"/>
          <w:szCs w:val="32"/>
        </w:rPr>
      </w:pPr>
      <w:bookmarkStart w:id="0" w:name="_Hlk117607303"/>
      <w:r>
        <w:rPr>
          <w:rFonts w:hint="eastAsia" w:ascii="黑体" w:hAnsi="黑体" w:eastAsia="黑体"/>
          <w:sz w:val="32"/>
          <w:szCs w:val="32"/>
        </w:rPr>
        <w:t>第五条【部门职责】</w:t>
      </w:r>
      <w:bookmarkEnd w:id="0"/>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县级以上人民政府发展和改革、工业和信息化、环境卫生、农业农村、商务、卫生健康等主管部门应当</w:t>
      </w:r>
      <w:r>
        <w:rPr>
          <w:rFonts w:hint="eastAsia" w:ascii="仿宋" w:hAnsi="仿宋"/>
          <w:sz w:val="32"/>
          <w:szCs w:val="32"/>
          <w:lang w:eastAsia="zh-CN"/>
        </w:rPr>
        <w:t>定期</w:t>
      </w:r>
      <w:r>
        <w:rPr>
          <w:rFonts w:hint="eastAsia" w:ascii="仿宋" w:hAnsi="仿宋"/>
          <w:sz w:val="32"/>
          <w:szCs w:val="32"/>
        </w:rPr>
        <w:t>向同级生态环境主管部门通报职责范围内各类固体废物产生、利用、处置等污染环境防治情况。</w:t>
      </w:r>
    </w:p>
    <w:p>
      <w:pPr>
        <w:spacing w:line="360" w:lineRule="auto"/>
        <w:ind w:firstLine="640" w:firstLineChars="200"/>
        <w:rPr>
          <w:rFonts w:hint="eastAsia" w:ascii="仿宋" w:hAnsi="仿宋"/>
          <w:sz w:val="32"/>
          <w:szCs w:val="32"/>
        </w:rPr>
      </w:pPr>
      <w:r>
        <w:rPr>
          <w:rFonts w:hint="eastAsia" w:ascii="仿宋" w:hAnsi="仿宋"/>
          <w:color w:val="auto"/>
          <w:sz w:val="32"/>
          <w:szCs w:val="32"/>
        </w:rPr>
        <w:t>县级以上人民政府生态环境主管部门、公安机关、人民检察院、人民法院等部门应建立健全涉固体废物环境违法行为联合办案机制；县级以上人民政府公安机关、人民检察院、人民法院等部门在办理涉固体废物违法案件时，应及时向同级生态环境主管部门通报相关案件信息。</w:t>
      </w:r>
    </w:p>
    <w:p>
      <w:pPr>
        <w:spacing w:line="360" w:lineRule="auto"/>
        <w:ind w:firstLine="640" w:firstLineChars="200"/>
        <w:rPr>
          <w:rFonts w:ascii="仿宋" w:hAnsi="仿宋"/>
          <w:sz w:val="32"/>
          <w:szCs w:val="32"/>
        </w:rPr>
      </w:pPr>
      <w:r>
        <w:rPr>
          <w:rFonts w:hint="eastAsia" w:ascii="仿宋" w:hAnsi="仿宋"/>
          <w:sz w:val="32"/>
          <w:szCs w:val="32"/>
        </w:rPr>
        <w:t>县级以上人民政府交通运输主管部门负责危险废物运输进行全过程监管，保障危险废物道路运输安全。</w:t>
      </w:r>
    </w:p>
    <w:p>
      <w:pPr>
        <w:spacing w:line="360" w:lineRule="auto"/>
        <w:ind w:firstLine="640" w:firstLineChars="200"/>
        <w:rPr>
          <w:rFonts w:ascii="仿宋" w:hAnsi="仿宋"/>
          <w:sz w:val="32"/>
          <w:szCs w:val="32"/>
        </w:rPr>
      </w:pPr>
      <w:r>
        <w:rPr>
          <w:rFonts w:hint="eastAsia" w:ascii="仿宋" w:hAnsi="仿宋"/>
          <w:sz w:val="32"/>
          <w:szCs w:val="32"/>
        </w:rPr>
        <w:t>县级以上人民政府</w:t>
      </w:r>
      <w:r>
        <w:rPr>
          <w:rFonts w:hint="eastAsia" w:ascii="仿宋" w:hAnsi="仿宋"/>
          <w:sz w:val="32"/>
          <w:szCs w:val="32"/>
          <w:lang w:eastAsia="zh-CN"/>
        </w:rPr>
        <w:t>卫生</w:t>
      </w:r>
      <w:r>
        <w:rPr>
          <w:rFonts w:hint="eastAsia" w:ascii="仿宋" w:hAnsi="仿宋"/>
          <w:sz w:val="32"/>
          <w:szCs w:val="32"/>
        </w:rPr>
        <w:t>健康主管部门负责监督医疗机构医疗废物落实源头分类制度，分类投放、分类收集、分类贮存医疗废物，实现医疗废物可追溯管理。</w:t>
      </w:r>
    </w:p>
    <w:p>
      <w:pPr>
        <w:spacing w:line="360" w:lineRule="auto"/>
        <w:ind w:firstLine="640" w:firstLineChars="200"/>
        <w:rPr>
          <w:rFonts w:ascii="仿宋" w:hAnsi="仿宋"/>
          <w:sz w:val="32"/>
          <w:szCs w:val="32"/>
        </w:rPr>
      </w:pPr>
      <w:r>
        <w:rPr>
          <w:rFonts w:hint="eastAsia" w:ascii="黑体" w:hAnsi="黑体" w:eastAsia="黑体"/>
          <w:sz w:val="32"/>
          <w:szCs w:val="32"/>
        </w:rPr>
        <w:t xml:space="preserve">第六条【数据统计】 </w:t>
      </w:r>
      <w:r>
        <w:rPr>
          <w:rFonts w:ascii="黑体" w:hAnsi="黑体" w:eastAsia="黑体"/>
          <w:sz w:val="32"/>
          <w:szCs w:val="32"/>
        </w:rPr>
        <w:t xml:space="preserve"> </w:t>
      </w:r>
      <w:r>
        <w:rPr>
          <w:rFonts w:hint="eastAsia" w:ascii="仿宋" w:hAnsi="仿宋"/>
          <w:sz w:val="32"/>
          <w:szCs w:val="32"/>
        </w:rPr>
        <w:t>县级以上人民政府农业农村主管部门负责调查统计农业固体废物产生、利用、处置等情况；县级以上人民政府环境卫生主管部门负责建立建筑工地动态清单，统计建筑垃圾产生、处置情况；县级以上人民政府卫生健康主管部门负责统计全省医疗废物产生、处置等情况。</w:t>
      </w:r>
    </w:p>
    <w:p>
      <w:pPr>
        <w:spacing w:line="360" w:lineRule="auto"/>
        <w:ind w:firstLine="640" w:firstLineChars="200"/>
        <w:rPr>
          <w:rFonts w:ascii="仿宋" w:hAnsi="仿宋"/>
          <w:sz w:val="32"/>
          <w:szCs w:val="32"/>
        </w:rPr>
      </w:pPr>
    </w:p>
    <w:p>
      <w:pPr>
        <w:spacing w:line="360" w:lineRule="auto"/>
        <w:jc w:val="center"/>
        <w:outlineLvl w:val="0"/>
        <w:rPr>
          <w:rFonts w:hint="eastAsia" w:ascii="黑体" w:hAnsi="黑体" w:eastAsia="黑体"/>
          <w:b/>
          <w:bCs/>
          <w:sz w:val="32"/>
          <w:szCs w:val="32"/>
          <w:lang w:eastAsia="zh-CN"/>
        </w:rPr>
      </w:pPr>
      <w:r>
        <w:rPr>
          <w:rFonts w:hint="eastAsia" w:ascii="黑体" w:hAnsi="黑体" w:eastAsia="黑体"/>
          <w:b/>
          <w:bCs/>
          <w:sz w:val="32"/>
          <w:szCs w:val="32"/>
        </w:rPr>
        <w:t xml:space="preserve">第三章 </w:t>
      </w:r>
      <w:r>
        <w:rPr>
          <w:rFonts w:ascii="黑体" w:hAnsi="黑体" w:eastAsia="黑体"/>
          <w:b/>
          <w:bCs/>
          <w:sz w:val="32"/>
          <w:szCs w:val="32"/>
        </w:rPr>
        <w:t xml:space="preserve"> </w:t>
      </w:r>
      <w:r>
        <w:rPr>
          <w:rFonts w:hint="eastAsia" w:ascii="黑体" w:hAnsi="黑体" w:eastAsia="黑体"/>
          <w:b/>
          <w:bCs/>
          <w:sz w:val="32"/>
          <w:szCs w:val="32"/>
        </w:rPr>
        <w:t>固体废物污染防治</w:t>
      </w:r>
    </w:p>
    <w:p>
      <w:pPr>
        <w:spacing w:line="360" w:lineRule="auto"/>
        <w:ind w:firstLine="640" w:firstLineChars="200"/>
        <w:rPr>
          <w:rFonts w:ascii="仿宋" w:hAnsi="仿宋"/>
          <w:sz w:val="32"/>
          <w:szCs w:val="32"/>
        </w:rPr>
      </w:pPr>
      <w:r>
        <w:rPr>
          <w:rFonts w:hint="eastAsia" w:ascii="黑体" w:hAnsi="黑体" w:eastAsia="黑体"/>
          <w:sz w:val="32"/>
          <w:szCs w:val="32"/>
        </w:rPr>
        <w:t>第七条【工业固体废物】</w:t>
      </w:r>
      <w:r>
        <w:rPr>
          <w:rFonts w:ascii="仿宋" w:hAnsi="仿宋"/>
          <w:sz w:val="32"/>
          <w:szCs w:val="32"/>
        </w:rPr>
        <w:t xml:space="preserve">  </w:t>
      </w:r>
      <w:r>
        <w:rPr>
          <w:rFonts w:hint="eastAsia" w:ascii="仿宋" w:hAnsi="仿宋"/>
          <w:sz w:val="32"/>
          <w:szCs w:val="32"/>
        </w:rPr>
        <w:t>产生工业固体废物的单位应当建立工业固体废物管理台账，如实记录产生工业固体废物的名称、种类、数量、贮存、流向、利用、处置等信息，并向所在市县生态环境、工业和信息化主管部门进行申报。</w:t>
      </w:r>
    </w:p>
    <w:p>
      <w:pPr>
        <w:spacing w:line="360" w:lineRule="auto"/>
        <w:ind w:firstLine="640" w:firstLineChars="200"/>
        <w:rPr>
          <w:rFonts w:ascii="仿宋" w:hAnsi="仿宋"/>
          <w:sz w:val="32"/>
          <w:szCs w:val="32"/>
        </w:rPr>
      </w:pPr>
      <w:r>
        <w:rPr>
          <w:rFonts w:hint="eastAsia" w:ascii="仿宋" w:hAnsi="仿宋"/>
          <w:sz w:val="32"/>
          <w:szCs w:val="32"/>
        </w:rPr>
        <w:t>工业固体废物管理台账应保存5年以上。</w:t>
      </w:r>
    </w:p>
    <w:p>
      <w:pPr>
        <w:spacing w:line="360" w:lineRule="auto"/>
        <w:ind w:firstLine="640" w:firstLineChars="200"/>
        <w:rPr>
          <w:rFonts w:hint="eastAsia" w:ascii="仿宋" w:hAnsi="仿宋"/>
          <w:sz w:val="32"/>
          <w:szCs w:val="32"/>
        </w:rPr>
      </w:pPr>
      <w:r>
        <w:rPr>
          <w:rFonts w:hint="eastAsia" w:ascii="黑体" w:hAnsi="黑体" w:eastAsia="黑体"/>
          <w:sz w:val="32"/>
          <w:szCs w:val="32"/>
        </w:rPr>
        <w:t xml:space="preserve">第八条【生活垃圾】 </w:t>
      </w:r>
      <w:r>
        <w:rPr>
          <w:rFonts w:ascii="黑体" w:hAnsi="黑体" w:eastAsia="黑体"/>
          <w:sz w:val="32"/>
          <w:szCs w:val="32"/>
        </w:rPr>
        <w:t xml:space="preserve"> </w:t>
      </w:r>
      <w:r>
        <w:rPr>
          <w:rFonts w:hint="eastAsia" w:ascii="仿宋" w:hAnsi="仿宋"/>
          <w:sz w:val="32"/>
          <w:szCs w:val="32"/>
        </w:rPr>
        <w:t>生活垃圾处理设施实行跨行政区域共建共享，生活垃圾处理设施调整服务范围时应报省人民政府环境卫生主管部门批准。</w:t>
      </w:r>
    </w:p>
    <w:p>
      <w:pPr>
        <w:spacing w:line="360" w:lineRule="auto"/>
        <w:ind w:firstLine="640" w:firstLineChars="200"/>
        <w:rPr>
          <w:rFonts w:hint="eastAsia" w:ascii="仿宋" w:hAnsi="仿宋"/>
          <w:sz w:val="32"/>
          <w:szCs w:val="32"/>
          <w:lang w:eastAsia="zh-CN"/>
        </w:rPr>
      </w:pPr>
      <w:r>
        <w:rPr>
          <w:rFonts w:hint="eastAsia" w:ascii="仿宋" w:hAnsi="仿宋"/>
          <w:sz w:val="32"/>
          <w:szCs w:val="32"/>
        </w:rPr>
        <w:t>有害垃圾处置费用应纳入县级财政预算。</w:t>
      </w:r>
    </w:p>
    <w:p>
      <w:pPr>
        <w:spacing w:line="360" w:lineRule="auto"/>
        <w:ind w:firstLine="640" w:firstLineChars="200"/>
        <w:rPr>
          <w:rFonts w:hint="eastAsia" w:ascii="仿宋" w:hAnsi="仿宋"/>
          <w:color w:val="FF0000"/>
          <w:sz w:val="32"/>
          <w:szCs w:val="32"/>
          <w:lang w:eastAsia="zh-CN"/>
        </w:rPr>
      </w:pPr>
      <w:r>
        <w:rPr>
          <w:rFonts w:hint="eastAsia" w:ascii="仿宋_GB2312" w:hAnsi="宋体" w:eastAsia="仿宋_GB2312"/>
          <w:sz w:val="32"/>
          <w:szCs w:val="32"/>
        </w:rPr>
        <w:t>严禁</w:t>
      </w:r>
      <w:r>
        <w:rPr>
          <w:rFonts w:hint="eastAsia" w:ascii="仿宋_GB2312" w:hAnsi="宋体" w:eastAsia="仿宋_GB2312"/>
          <w:sz w:val="32"/>
          <w:szCs w:val="32"/>
          <w:lang w:eastAsia="zh-CN"/>
        </w:rPr>
        <w:t>产生厨余垃圾的单位、家庭和个人</w:t>
      </w:r>
      <w:r>
        <w:rPr>
          <w:rFonts w:hint="eastAsia" w:ascii="仿宋_GB2312" w:hAnsi="宋体" w:eastAsia="仿宋_GB2312"/>
          <w:sz w:val="32"/>
          <w:szCs w:val="32"/>
        </w:rPr>
        <w:t>随意倾倒、抛撒、丢弃厨余垃圾</w:t>
      </w:r>
      <w:r>
        <w:rPr>
          <w:rFonts w:hint="eastAsia" w:ascii="仿宋_GB2312" w:hAnsi="宋体" w:eastAsia="仿宋_GB2312"/>
          <w:sz w:val="32"/>
          <w:szCs w:val="32"/>
          <w:lang w:eastAsia="zh-CN"/>
        </w:rPr>
        <w:t>。鼓励厨余垃圾处置技术开发和利用，</w:t>
      </w:r>
      <w:r>
        <w:rPr>
          <w:rFonts w:hint="eastAsia" w:ascii="仿宋_GB2312" w:hAnsi="宋体" w:eastAsia="仿宋_GB2312"/>
          <w:sz w:val="32"/>
          <w:szCs w:val="32"/>
        </w:rPr>
        <w:t>提高厨余垃圾资源化利用水平。</w:t>
      </w:r>
    </w:p>
    <w:p>
      <w:pPr>
        <w:spacing w:line="360" w:lineRule="auto"/>
        <w:ind w:firstLine="640" w:firstLineChars="200"/>
        <w:rPr>
          <w:rFonts w:ascii="仿宋" w:hAnsi="仿宋"/>
          <w:sz w:val="32"/>
          <w:szCs w:val="32"/>
        </w:rPr>
      </w:pPr>
      <w:r>
        <w:rPr>
          <w:rFonts w:hint="eastAsia" w:ascii="黑体" w:hAnsi="黑体" w:eastAsia="黑体"/>
          <w:sz w:val="32"/>
          <w:szCs w:val="32"/>
        </w:rPr>
        <w:t>第九条【建筑垃圾】</w:t>
      </w:r>
      <w:r>
        <w:rPr>
          <w:rFonts w:hint="eastAsia" w:ascii="仿宋" w:hAnsi="仿宋"/>
          <w:sz w:val="32"/>
          <w:szCs w:val="32"/>
        </w:rPr>
        <w:t xml:space="preserve">  工程施工单位应当编制建筑垃圾处理方案，报县级人民政府环境卫生主管部门备案。施工过程中，工程施工单位应当在施工现场设置固定的建筑垃圾收集、暂存场所，按照有关规定及时清运、利用、处置建筑垃圾；施工结束后，将建筑垃圾产生种类、数量、流向、利用、处置等情况上报县级人民政府</w:t>
      </w:r>
      <w:bookmarkStart w:id="1" w:name="_Hlk117601744"/>
      <w:r>
        <w:rPr>
          <w:rFonts w:hint="eastAsia" w:ascii="仿宋" w:hAnsi="仿宋"/>
          <w:sz w:val="32"/>
          <w:szCs w:val="32"/>
        </w:rPr>
        <w:t>环境卫生主管部门</w:t>
      </w:r>
      <w:bookmarkEnd w:id="1"/>
      <w:r>
        <w:rPr>
          <w:rFonts w:hint="eastAsia" w:ascii="仿宋" w:hAnsi="仿宋"/>
          <w:sz w:val="32"/>
          <w:szCs w:val="32"/>
        </w:rPr>
        <w:t>备案。</w:t>
      </w:r>
    </w:p>
    <w:p>
      <w:pPr>
        <w:spacing w:line="360" w:lineRule="auto"/>
        <w:ind w:firstLine="640" w:firstLineChars="200"/>
        <w:rPr>
          <w:rFonts w:ascii="仿宋" w:hAnsi="仿宋"/>
          <w:sz w:val="32"/>
          <w:szCs w:val="32"/>
        </w:rPr>
      </w:pPr>
      <w:r>
        <w:rPr>
          <w:rFonts w:hint="eastAsia" w:ascii="黑体" w:hAnsi="黑体" w:eastAsia="黑体"/>
          <w:sz w:val="32"/>
          <w:szCs w:val="32"/>
        </w:rPr>
        <w:t>第十条【建筑垃圾-装修垃圾】</w:t>
      </w:r>
      <w:r>
        <w:rPr>
          <w:rFonts w:hint="eastAsia" w:ascii="仿宋" w:hAnsi="仿宋"/>
          <w:sz w:val="32"/>
          <w:szCs w:val="32"/>
        </w:rPr>
        <w:t xml:space="preserve"> </w:t>
      </w:r>
      <w:r>
        <w:rPr>
          <w:rFonts w:hint="eastAsia" w:ascii="仿宋" w:hAnsi="仿宋"/>
          <w:color w:val="FF0000"/>
          <w:sz w:val="32"/>
          <w:szCs w:val="32"/>
        </w:rPr>
        <w:t xml:space="preserve"> </w:t>
      </w:r>
      <w:r>
        <w:rPr>
          <w:rFonts w:hint="eastAsia" w:ascii="仿宋" w:hAnsi="仿宋"/>
          <w:sz w:val="32"/>
          <w:szCs w:val="32"/>
        </w:rPr>
        <w:t>家庭、单位装饰装修垃圾应当与生活垃圾分别收集、定点堆放，并按照有关规定及时清运、利用或者处置。乡（镇）人民政府、街道办事处应当加强装饰装修垃圾监督管理。</w:t>
      </w:r>
    </w:p>
    <w:p>
      <w:pPr>
        <w:spacing w:line="360" w:lineRule="auto"/>
        <w:ind w:firstLine="640" w:firstLineChars="200"/>
        <w:rPr>
          <w:rFonts w:ascii="仿宋" w:hAnsi="仿宋"/>
          <w:sz w:val="32"/>
          <w:szCs w:val="32"/>
        </w:rPr>
      </w:pPr>
      <w:r>
        <w:rPr>
          <w:rFonts w:hint="eastAsia" w:ascii="黑体" w:hAnsi="黑体" w:eastAsia="黑体"/>
          <w:sz w:val="32"/>
          <w:szCs w:val="32"/>
        </w:rPr>
        <w:t>第十一条【农业固体废物】</w:t>
      </w:r>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鼓励化肥、农药生产者使用易资源化利用和易处置包装物、水溶性高分子包装物或者在环境中可降解的包装物，逐步淘汰铝箔包装物。鼓励使用便于回收的大容量包装物。</w:t>
      </w:r>
    </w:p>
    <w:p>
      <w:pPr>
        <w:spacing w:line="360" w:lineRule="auto"/>
        <w:ind w:firstLine="640" w:firstLineChars="200"/>
        <w:rPr>
          <w:rFonts w:ascii="仿宋" w:hAnsi="仿宋"/>
          <w:sz w:val="32"/>
          <w:szCs w:val="32"/>
        </w:rPr>
      </w:pPr>
      <w:r>
        <w:rPr>
          <w:rFonts w:hint="eastAsia" w:ascii="黑体" w:hAnsi="黑体" w:eastAsia="黑体"/>
          <w:sz w:val="32"/>
          <w:szCs w:val="32"/>
        </w:rPr>
        <w:t>第十二条【农业固体废物】</w:t>
      </w:r>
      <w:r>
        <w:rPr>
          <w:rFonts w:hint="eastAsia" w:ascii="仿宋" w:hAnsi="仿宋"/>
          <w:sz w:val="32"/>
          <w:szCs w:val="32"/>
        </w:rPr>
        <w:t xml:space="preserve">  积极推广全生物降解薄膜在农业生产中的应用，减少一次性不可降解塑料薄膜的使用。鼓励农药生产者、经营者和专业化服务机构设立回收站（点），开展废弃农用薄膜、农药包装废弃物回收与资源化利用。农药包装废弃物不得用于制造餐饮用具、儿童玩具等产品。</w:t>
      </w:r>
    </w:p>
    <w:p>
      <w:pPr>
        <w:spacing w:line="360" w:lineRule="auto"/>
        <w:ind w:firstLine="640" w:firstLineChars="200"/>
        <w:rPr>
          <w:rFonts w:ascii="宋体" w:hAnsi="宋体" w:eastAsia="宋体"/>
          <w:sz w:val="32"/>
          <w:szCs w:val="32"/>
        </w:rPr>
      </w:pPr>
      <w:r>
        <w:rPr>
          <w:rFonts w:hint="eastAsia" w:ascii="黑体" w:hAnsi="黑体" w:eastAsia="黑体"/>
          <w:sz w:val="32"/>
          <w:szCs w:val="32"/>
        </w:rPr>
        <w:t>第十三条【危险废物产生单位】</w:t>
      </w:r>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产生、收集、贮存、运输、利用和处置危险废物单位，应当每年对本单位从事相关工作的人员进行法律、法规和专业技术等知识的培训。</w:t>
      </w:r>
    </w:p>
    <w:p>
      <w:pPr>
        <w:spacing w:line="360" w:lineRule="auto"/>
        <w:ind w:firstLine="640" w:firstLineChars="200"/>
        <w:rPr>
          <w:rFonts w:ascii="仿宋" w:hAnsi="仿宋"/>
          <w:sz w:val="32"/>
          <w:szCs w:val="32"/>
        </w:rPr>
      </w:pPr>
      <w:r>
        <w:rPr>
          <w:rFonts w:hint="eastAsia" w:ascii="黑体" w:hAnsi="黑体" w:eastAsia="黑体"/>
          <w:sz w:val="32"/>
          <w:szCs w:val="32"/>
        </w:rPr>
        <w:t xml:space="preserve">第十四条【危险废物经营单位】 </w:t>
      </w:r>
      <w:r>
        <w:rPr>
          <w:rFonts w:ascii="黑体" w:hAnsi="黑体" w:eastAsia="黑体"/>
          <w:sz w:val="32"/>
          <w:szCs w:val="32"/>
        </w:rPr>
        <w:t xml:space="preserve"> </w:t>
      </w:r>
      <w:r>
        <w:rPr>
          <w:rFonts w:hint="eastAsia" w:ascii="仿宋" w:hAnsi="仿宋"/>
          <w:sz w:val="32"/>
          <w:szCs w:val="32"/>
        </w:rPr>
        <w:t>从事收集、贮存、利用、处置危险废物经营活动的单位，应当按照有关规定提供真实准确、符合要求的材料申请取得许可证。</w:t>
      </w:r>
    </w:p>
    <w:p>
      <w:pPr>
        <w:spacing w:line="360" w:lineRule="auto"/>
        <w:ind w:firstLine="640" w:firstLineChars="200"/>
        <w:rPr>
          <w:rFonts w:ascii="仿宋" w:hAnsi="仿宋"/>
          <w:sz w:val="32"/>
          <w:szCs w:val="32"/>
        </w:rPr>
      </w:pPr>
      <w:r>
        <w:rPr>
          <w:rFonts w:hint="eastAsia" w:ascii="仿宋" w:hAnsi="仿宋"/>
          <w:sz w:val="32"/>
          <w:szCs w:val="32"/>
        </w:rPr>
        <w:t>持有危险废物经营许可证的单位不得超范围经营，应当通过固体废物</w:t>
      </w:r>
      <w:r>
        <w:rPr>
          <w:rFonts w:hint="eastAsia" w:ascii="仿宋" w:hAnsi="仿宋"/>
          <w:sz w:val="32"/>
          <w:szCs w:val="32"/>
          <w:lang w:eastAsia="zh-CN"/>
        </w:rPr>
        <w:t>管理</w:t>
      </w:r>
      <w:r>
        <w:rPr>
          <w:rFonts w:hint="eastAsia" w:ascii="仿宋" w:hAnsi="仿宋"/>
          <w:sz w:val="32"/>
          <w:szCs w:val="32"/>
        </w:rPr>
        <w:t>信息系统上报经营情况。</w:t>
      </w:r>
    </w:p>
    <w:p>
      <w:pPr>
        <w:spacing w:line="360" w:lineRule="auto"/>
        <w:ind w:firstLine="640" w:firstLineChars="200"/>
        <w:rPr>
          <w:rFonts w:ascii="仿宋" w:hAnsi="仿宋"/>
          <w:sz w:val="32"/>
          <w:szCs w:val="32"/>
        </w:rPr>
      </w:pPr>
      <w:r>
        <w:rPr>
          <w:rFonts w:hint="eastAsia" w:ascii="黑体" w:hAnsi="黑体" w:eastAsia="黑体"/>
          <w:sz w:val="32"/>
          <w:szCs w:val="32"/>
        </w:rPr>
        <w:t>第十五条【危险废物转移】</w:t>
      </w:r>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转移危险废物的，应当执行国家危险废物转移联单制度，填写、运行危险废物电子转移联单，电子联单通过固体废物管理信息系统填写、运行。</w:t>
      </w:r>
    </w:p>
    <w:p>
      <w:pPr>
        <w:spacing w:line="360" w:lineRule="auto"/>
        <w:ind w:firstLine="640" w:firstLineChars="200"/>
        <w:rPr>
          <w:rFonts w:ascii="仿宋" w:hAnsi="仿宋"/>
          <w:sz w:val="32"/>
          <w:szCs w:val="32"/>
        </w:rPr>
      </w:pPr>
      <w:r>
        <w:rPr>
          <w:rFonts w:hint="eastAsia" w:ascii="仿宋" w:hAnsi="仿宋"/>
          <w:sz w:val="32"/>
          <w:szCs w:val="32"/>
        </w:rPr>
        <w:t>因特殊原因无法运行危险废物转移电子联单时，危险废物移出单位应向省人民政府生态环境主管部门申请使用纸质联单，纸质联单办结后及时在信息系统中补录电子联单；因保密等特殊管理要求的，危险废物移出单位可不在信息系统中补录。</w:t>
      </w:r>
    </w:p>
    <w:p>
      <w:pPr>
        <w:spacing w:line="360" w:lineRule="auto"/>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第十六条</w:t>
      </w:r>
      <w:r>
        <w:rPr>
          <w:rFonts w:hint="eastAsia" w:ascii="黑体" w:hAnsi="黑体" w:eastAsia="黑体"/>
          <w:sz w:val="32"/>
          <w:szCs w:val="32"/>
        </w:rPr>
        <w:t>【非工业源企业危险废物收集】</w:t>
      </w:r>
      <w:r>
        <w:rPr>
          <w:rFonts w:hint="eastAsia" w:ascii="仿宋" w:hAnsi="仿宋"/>
          <w:color w:val="000000" w:themeColor="text1"/>
          <w:sz w:val="32"/>
          <w:szCs w:val="32"/>
          <w14:textFill>
            <w14:solidFill>
              <w14:schemeClr w14:val="tx1"/>
            </w14:solidFill>
          </w14:textFill>
        </w:rPr>
        <w:t xml:space="preserve"> </w:t>
      </w:r>
      <w:r>
        <w:rPr>
          <w:rFonts w:ascii="仿宋" w:hAnsi="仿宋"/>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鼓励县级以上人民政府结合生活垃圾清运、再生资源收集及中转贮存等环境基础设施，统筹推动建设非工业源危险废物收集体系。</w:t>
      </w:r>
    </w:p>
    <w:p>
      <w:pPr>
        <w:spacing w:line="360" w:lineRule="auto"/>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第十七条</w:t>
      </w:r>
      <w:r>
        <w:rPr>
          <w:rFonts w:hint="eastAsia" w:ascii="黑体" w:hAnsi="黑体" w:eastAsia="黑体"/>
          <w:sz w:val="32"/>
          <w:szCs w:val="32"/>
        </w:rPr>
        <w:t>【废弃危险化学品】</w:t>
      </w:r>
      <w:r>
        <w:rPr>
          <w:rFonts w:hint="eastAsia" w:ascii="仿宋" w:hAnsi="仿宋"/>
          <w:color w:val="000000" w:themeColor="text1"/>
          <w:sz w:val="32"/>
          <w:szCs w:val="32"/>
          <w14:textFill>
            <w14:solidFill>
              <w14:schemeClr w14:val="tx1"/>
            </w14:solidFill>
          </w14:textFill>
        </w:rPr>
        <w:t xml:space="preserve"> </w:t>
      </w:r>
      <w:r>
        <w:rPr>
          <w:rFonts w:ascii="仿宋" w:hAnsi="仿宋"/>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危险化学品废弃时，所有者应当依法向所在地应急管理主管部门和生态环境主管部门进行申报，未申报的应当按照危险化学品管理。</w:t>
      </w:r>
    </w:p>
    <w:p>
      <w:pPr>
        <w:spacing w:line="360" w:lineRule="auto"/>
        <w:ind w:firstLine="640" w:firstLineChars="200"/>
        <w:rPr>
          <w:rFonts w:hint="eastAsia" w:ascii="仿宋" w:hAnsi="仿宋"/>
          <w:sz w:val="32"/>
          <w:szCs w:val="32"/>
        </w:rPr>
      </w:pPr>
      <w:r>
        <w:rPr>
          <w:rFonts w:hint="eastAsia" w:ascii="黑体" w:hAnsi="黑体" w:eastAsia="黑体"/>
          <w:sz w:val="32"/>
          <w:szCs w:val="32"/>
        </w:rPr>
        <w:t>第十八条【实验室废物】</w:t>
      </w:r>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各类实验室应当建立药剂、试剂及其他实验材料的报废登记管理制度，依法处置实验室产生的废药剂、废试剂、实验动物尸体及其他废物。</w:t>
      </w:r>
    </w:p>
    <w:p>
      <w:pPr>
        <w:spacing w:line="360" w:lineRule="auto"/>
        <w:ind w:firstLine="640" w:firstLineChars="200"/>
        <w:rPr>
          <w:rFonts w:hint="eastAsia" w:ascii="仿宋" w:hAnsi="仿宋"/>
          <w:sz w:val="32"/>
          <w:szCs w:val="32"/>
        </w:rPr>
      </w:pPr>
      <w:r>
        <w:rPr>
          <w:rFonts w:hint="eastAsia" w:ascii="仿宋" w:hAnsi="仿宋"/>
          <w:sz w:val="32"/>
          <w:szCs w:val="32"/>
        </w:rPr>
        <w:t>对于尚未进行报废登记的药剂、试剂等，按照实验用化学品进行贮存和管理；鼓励实验室对需要报废登记的药剂、试剂进行预处理，减少报废量和危害性；拟委托其他单位处理的，经报废登记后按照实验室固体废物管理。</w:t>
      </w:r>
    </w:p>
    <w:p>
      <w:pPr>
        <w:spacing w:line="360" w:lineRule="auto"/>
        <w:ind w:firstLine="640" w:firstLineChars="200"/>
        <w:rPr>
          <w:rFonts w:ascii="仿宋" w:hAnsi="仿宋"/>
          <w:sz w:val="32"/>
          <w:szCs w:val="32"/>
        </w:rPr>
      </w:pPr>
      <w:r>
        <w:rPr>
          <w:rFonts w:hint="eastAsia" w:ascii="仿宋" w:hAnsi="仿宋"/>
          <w:sz w:val="32"/>
          <w:szCs w:val="32"/>
        </w:rPr>
        <w:t>实验室固体废物属于危险废物的，应当按照危险废物管理。</w:t>
      </w:r>
    </w:p>
    <w:p>
      <w:pPr>
        <w:spacing w:line="360" w:lineRule="auto"/>
        <w:ind w:firstLine="640" w:firstLineChars="200"/>
        <w:rPr>
          <w:rFonts w:ascii="仿宋" w:hAnsi="仿宋"/>
          <w:sz w:val="32"/>
          <w:szCs w:val="32"/>
        </w:rPr>
      </w:pPr>
      <w:r>
        <w:rPr>
          <w:rFonts w:hint="eastAsia" w:ascii="黑体" w:hAnsi="黑体" w:eastAsia="黑体"/>
          <w:sz w:val="32"/>
          <w:szCs w:val="32"/>
        </w:rPr>
        <w:t>第十九条【固体废物鉴别】</w:t>
      </w:r>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对需要开展危险废物鉴别的固体废物，产生固体废物的单位以及其他相关单位应当按照国家规定的鉴别方法和标准主动进行鉴别。</w:t>
      </w:r>
      <w:r>
        <w:rPr>
          <w:rFonts w:ascii="仿宋" w:hAnsi="仿宋"/>
          <w:sz w:val="32"/>
          <w:szCs w:val="32"/>
        </w:rPr>
        <w:t>鉴别单位对鉴别报告内容和鉴别结论负责并承担相应责任</w:t>
      </w:r>
      <w:r>
        <w:rPr>
          <w:rFonts w:hint="eastAsia" w:ascii="仿宋" w:hAnsi="仿宋"/>
          <w:sz w:val="32"/>
          <w:szCs w:val="32"/>
        </w:rPr>
        <w:t>。</w:t>
      </w:r>
    </w:p>
    <w:p>
      <w:pPr>
        <w:spacing w:line="360" w:lineRule="auto"/>
        <w:ind w:firstLine="640" w:firstLineChars="200"/>
        <w:rPr>
          <w:rFonts w:ascii="仿宋" w:hAnsi="仿宋"/>
          <w:sz w:val="32"/>
          <w:szCs w:val="32"/>
        </w:rPr>
      </w:pPr>
      <w:r>
        <w:rPr>
          <w:rFonts w:hint="eastAsia" w:ascii="仿宋" w:hAnsi="仿宋"/>
          <w:sz w:val="32"/>
          <w:szCs w:val="32"/>
        </w:rPr>
        <w:t>责任主体灭失的固体废物，以及司法案件涉及的固体废物，由县级以上人民政府组织生态环境主管部门、公安机关、检察院等开展鉴别。</w:t>
      </w:r>
    </w:p>
    <w:p>
      <w:pPr>
        <w:spacing w:line="360" w:lineRule="auto"/>
        <w:ind w:firstLine="640" w:firstLineChars="200"/>
        <w:rPr>
          <w:rFonts w:ascii="仿宋" w:hAnsi="仿宋"/>
          <w:sz w:val="32"/>
          <w:szCs w:val="32"/>
        </w:rPr>
      </w:pPr>
      <w:r>
        <w:rPr>
          <w:rFonts w:hint="eastAsia" w:ascii="黑体" w:hAnsi="黑体" w:eastAsia="黑体"/>
          <w:sz w:val="32"/>
          <w:szCs w:val="32"/>
        </w:rPr>
        <w:t xml:space="preserve">第二十条【固体废物跨关区转移】 </w:t>
      </w:r>
      <w:r>
        <w:rPr>
          <w:rFonts w:ascii="黑体" w:hAnsi="黑体" w:eastAsia="黑体"/>
          <w:sz w:val="32"/>
          <w:szCs w:val="32"/>
        </w:rPr>
        <w:t xml:space="preserve"> </w:t>
      </w:r>
      <w:r>
        <w:rPr>
          <w:rFonts w:hint="eastAsia" w:ascii="仿宋" w:hAnsi="仿宋"/>
          <w:sz w:val="32"/>
          <w:szCs w:val="32"/>
        </w:rPr>
        <w:t>海南自由贸易港封关范围内的固体废物跨关区转移的，由海关依法办理通关手续。海关和省级生态环境、交通运输主管部门应当建立跨关区转移的固体废物信息共享机制。跨关区转移的固体废物属于危险废物的，海关应当查验危险废物电子转移联单和危险货物运输单。</w:t>
      </w:r>
    </w:p>
    <w:p>
      <w:pPr>
        <w:spacing w:line="360" w:lineRule="auto"/>
        <w:ind w:firstLine="640" w:firstLineChars="200"/>
        <w:rPr>
          <w:rFonts w:ascii="仿宋" w:hAnsi="仿宋"/>
          <w:sz w:val="32"/>
          <w:szCs w:val="32"/>
        </w:rPr>
      </w:pPr>
      <w:r>
        <w:rPr>
          <w:rFonts w:hint="eastAsia" w:ascii="黑体" w:hAnsi="黑体" w:eastAsia="黑体"/>
          <w:sz w:val="32"/>
          <w:szCs w:val="32"/>
        </w:rPr>
        <w:t>第二十一条【保税维修】</w:t>
      </w:r>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综合保税区开展维修业务应符合法律、行政法规、国务院或国务院有关部门规定，维修后的货物应该根据其来源复运至境外或境内区外。各级商务、生态环境、海关等部门应联合建立进口货物入关检查、维修管控、终端污染防治的全过程监管机制。</w:t>
      </w:r>
    </w:p>
    <w:p>
      <w:pPr>
        <w:spacing w:line="360" w:lineRule="auto"/>
        <w:ind w:firstLine="640" w:firstLineChars="200"/>
        <w:rPr>
          <w:rFonts w:ascii="仿宋" w:hAnsi="仿宋"/>
          <w:sz w:val="32"/>
          <w:szCs w:val="32"/>
        </w:rPr>
      </w:pPr>
      <w:r>
        <w:rPr>
          <w:rFonts w:hint="eastAsia" w:ascii="仿宋" w:hAnsi="仿宋"/>
          <w:sz w:val="32"/>
          <w:szCs w:val="32"/>
        </w:rPr>
        <w:t>保税维修过程产生的各类固体废物应当按照固体废物环境管理有关规定进行处置。</w:t>
      </w:r>
    </w:p>
    <w:p>
      <w:pPr>
        <w:spacing w:line="360" w:lineRule="auto"/>
        <w:ind w:firstLine="640" w:firstLineChars="200"/>
        <w:rPr>
          <w:rFonts w:ascii="仿宋" w:hAnsi="仿宋"/>
          <w:sz w:val="32"/>
          <w:szCs w:val="32"/>
        </w:rPr>
      </w:pPr>
      <w:r>
        <w:rPr>
          <w:rFonts w:hint="eastAsia" w:ascii="黑体" w:hAnsi="黑体" w:eastAsia="黑体"/>
          <w:sz w:val="32"/>
          <w:szCs w:val="32"/>
        </w:rPr>
        <w:t>第二十二条【罚没物品】</w:t>
      </w:r>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各级公安、卫生健康、农业农村、市场监督管理、交通运输、海关等部门收缴、罚没的物品，可以综合利用的，鼓励综合利用；不能综合利用的，由收缴、罚没的部门组织采取符合环境保护要求的方式进行处置；属于危险废物的，应委托具有危险废物经营资质的单位进行利用处置。</w:t>
      </w:r>
    </w:p>
    <w:p>
      <w:pPr>
        <w:spacing w:line="360" w:lineRule="auto"/>
        <w:ind w:firstLine="640" w:firstLineChars="200"/>
        <w:rPr>
          <w:rFonts w:ascii="仿宋" w:hAnsi="仿宋"/>
          <w:sz w:val="32"/>
          <w:szCs w:val="32"/>
        </w:rPr>
      </w:pPr>
      <w:r>
        <w:rPr>
          <w:rFonts w:hint="eastAsia" w:ascii="黑体" w:hAnsi="黑体" w:eastAsia="黑体"/>
          <w:sz w:val="32"/>
          <w:szCs w:val="32"/>
        </w:rPr>
        <w:t>第二十三条【非法倾倒固体废物处置】</w:t>
      </w:r>
      <w:r>
        <w:rPr>
          <w:rFonts w:hint="eastAsia" w:ascii="仿宋" w:hAnsi="仿宋"/>
          <w:sz w:val="32"/>
          <w:szCs w:val="32"/>
        </w:rPr>
        <w:t xml:space="preserve"> </w:t>
      </w:r>
      <w:r>
        <w:rPr>
          <w:rFonts w:ascii="仿宋" w:hAnsi="仿宋"/>
          <w:sz w:val="32"/>
          <w:szCs w:val="32"/>
        </w:rPr>
        <w:t xml:space="preserve"> </w:t>
      </w:r>
      <w:r>
        <w:rPr>
          <w:rFonts w:hint="eastAsia" w:ascii="仿宋" w:hAnsi="仿宋"/>
          <w:sz w:val="32"/>
          <w:szCs w:val="32"/>
        </w:rPr>
        <w:t>非法倾倒的固体废物，由县级人民政府相关主管部门及时处置以防止污染扩散，处置所需经费由倾倒责任人承担；不能及时确定责任人的，向同级财政主管部门申请经费代支付，并依法追偿；无法确定责任人的，其所需经费由县级人民政府承担。</w:t>
      </w:r>
    </w:p>
    <w:p>
      <w:pPr>
        <w:spacing w:line="360" w:lineRule="auto"/>
        <w:ind w:firstLine="640" w:firstLineChars="200"/>
        <w:rPr>
          <w:rFonts w:hint="eastAsia" w:ascii="仿宋" w:hAnsi="仿宋"/>
          <w:sz w:val="32"/>
          <w:szCs w:val="32"/>
        </w:rPr>
      </w:pPr>
    </w:p>
    <w:p>
      <w:pPr>
        <w:spacing w:line="360" w:lineRule="auto"/>
        <w:jc w:val="center"/>
        <w:outlineLvl w:val="0"/>
        <w:rPr>
          <w:rFonts w:ascii="黑体" w:hAnsi="黑体" w:eastAsia="黑体"/>
          <w:b/>
          <w:bCs/>
          <w:sz w:val="32"/>
          <w:szCs w:val="32"/>
        </w:rPr>
      </w:pPr>
      <w:r>
        <w:rPr>
          <w:rFonts w:hint="eastAsia" w:ascii="黑体" w:hAnsi="黑体" w:eastAsia="黑体"/>
          <w:b/>
          <w:bCs/>
          <w:sz w:val="32"/>
          <w:szCs w:val="32"/>
        </w:rPr>
        <w:t xml:space="preserve">第四章 </w:t>
      </w:r>
      <w:r>
        <w:rPr>
          <w:rFonts w:ascii="黑体" w:hAnsi="黑体" w:eastAsia="黑体"/>
          <w:b/>
          <w:bCs/>
          <w:sz w:val="32"/>
          <w:szCs w:val="32"/>
        </w:rPr>
        <w:t xml:space="preserve"> </w:t>
      </w:r>
      <w:r>
        <w:rPr>
          <w:rFonts w:hint="eastAsia" w:ascii="黑体" w:hAnsi="黑体" w:eastAsia="黑体"/>
          <w:b/>
          <w:bCs/>
          <w:sz w:val="32"/>
          <w:szCs w:val="32"/>
        </w:rPr>
        <w:t>法律责任</w:t>
      </w:r>
    </w:p>
    <w:p>
      <w:pPr>
        <w:spacing w:line="360" w:lineRule="auto"/>
        <w:ind w:firstLine="640" w:firstLineChars="200"/>
        <w:rPr>
          <w:rFonts w:ascii="仿宋" w:hAnsi="仿宋"/>
          <w:sz w:val="32"/>
          <w:szCs w:val="32"/>
        </w:rPr>
      </w:pPr>
      <w:r>
        <w:rPr>
          <w:rFonts w:hint="eastAsia" w:ascii="黑体" w:hAnsi="黑体" w:eastAsia="黑体"/>
          <w:color w:val="000000" w:themeColor="text1"/>
          <w:sz w:val="32"/>
          <w:szCs w:val="32"/>
          <w14:textFill>
            <w14:solidFill>
              <w14:schemeClr w14:val="tx1"/>
            </w14:solidFill>
          </w14:textFill>
        </w:rPr>
        <w:t>第二十四条【处罚规定】</w:t>
      </w:r>
      <w:r>
        <w:rPr>
          <w:rFonts w:hint="eastAsia" w:ascii="仿宋" w:hAnsi="仿宋"/>
          <w:color w:val="000000" w:themeColor="text1"/>
          <w:sz w:val="32"/>
          <w:szCs w:val="32"/>
          <w14:textFill>
            <w14:solidFill>
              <w14:schemeClr w14:val="tx1"/>
            </w14:solidFill>
          </w14:textFill>
        </w:rPr>
        <w:t xml:space="preserve"> </w:t>
      </w:r>
      <w:r>
        <w:rPr>
          <w:rFonts w:ascii="仿宋" w:hAnsi="仿宋"/>
          <w:color w:val="000000" w:themeColor="text1"/>
          <w:sz w:val="32"/>
          <w:szCs w:val="32"/>
          <w14:textFill>
            <w14:solidFill>
              <w14:schemeClr w14:val="tx1"/>
            </w14:solidFill>
          </w14:textFill>
        </w:rPr>
        <w:t xml:space="preserve"> </w:t>
      </w:r>
      <w:r>
        <w:rPr>
          <w:rFonts w:hint="eastAsia" w:ascii="仿宋" w:hAnsi="仿宋"/>
          <w:sz w:val="32"/>
          <w:szCs w:val="32"/>
        </w:rPr>
        <w:t>违反本规定，有下列行为之一的，由生态环境主管部门、执法部门责令改正，处以罚款；由原发证机关暂扣、吊销危险废物经营许可证：</w:t>
      </w:r>
    </w:p>
    <w:p>
      <w:pPr>
        <w:spacing w:line="360" w:lineRule="auto"/>
        <w:ind w:firstLine="640" w:firstLineChars="200"/>
        <w:rPr>
          <w:rFonts w:ascii="仿宋" w:hAnsi="仿宋"/>
          <w:sz w:val="32"/>
          <w:szCs w:val="32"/>
        </w:rPr>
      </w:pPr>
      <w:r>
        <w:rPr>
          <w:rFonts w:hint="eastAsia" w:ascii="仿宋" w:hAnsi="仿宋"/>
          <w:sz w:val="32"/>
          <w:szCs w:val="32"/>
        </w:rPr>
        <w:t>（一）危险废物经营许可证申请单位在申请危险废物经营许可证时提供相关材料时弄虚作假的；</w:t>
      </w:r>
    </w:p>
    <w:p>
      <w:pPr>
        <w:spacing w:line="360" w:lineRule="auto"/>
        <w:ind w:firstLine="640" w:firstLineChars="200"/>
        <w:rPr>
          <w:rFonts w:ascii="仿宋" w:hAnsi="仿宋"/>
          <w:sz w:val="32"/>
          <w:szCs w:val="32"/>
        </w:rPr>
      </w:pPr>
      <w:r>
        <w:rPr>
          <w:rFonts w:hint="eastAsia" w:ascii="仿宋" w:hAnsi="仿宋"/>
          <w:sz w:val="32"/>
          <w:szCs w:val="32"/>
        </w:rPr>
        <w:t>（二）日常检查中发现经营单位污染治理设施、技术人员等条件不符合相关要求的；</w:t>
      </w:r>
    </w:p>
    <w:p>
      <w:pPr>
        <w:spacing w:line="360" w:lineRule="auto"/>
        <w:ind w:firstLine="640" w:firstLineChars="200"/>
        <w:rPr>
          <w:rFonts w:ascii="仿宋" w:hAnsi="仿宋"/>
          <w:sz w:val="32"/>
          <w:szCs w:val="32"/>
        </w:rPr>
      </w:pPr>
      <w:r>
        <w:rPr>
          <w:rFonts w:hint="eastAsia" w:ascii="仿宋" w:hAnsi="仿宋"/>
          <w:sz w:val="32"/>
          <w:szCs w:val="32"/>
        </w:rPr>
        <w:t>（三）经营单位涉嫌环境污染犯罪，或正在被公安、法院立案调查的；</w:t>
      </w:r>
    </w:p>
    <w:p>
      <w:pPr>
        <w:spacing w:line="360" w:lineRule="auto"/>
        <w:ind w:firstLine="640" w:firstLineChars="200"/>
        <w:rPr>
          <w:rFonts w:ascii="仿宋" w:hAnsi="仿宋"/>
          <w:sz w:val="32"/>
          <w:szCs w:val="32"/>
        </w:rPr>
      </w:pPr>
      <w:r>
        <w:rPr>
          <w:rFonts w:hint="eastAsia" w:ascii="仿宋" w:hAnsi="仿宋"/>
          <w:sz w:val="32"/>
          <w:szCs w:val="32"/>
        </w:rPr>
        <w:t>（四）经营单位在同一个危险废物经营许可证经营周期内因环境污染防治不到位受到行政处罚超过2次的，或受到刑事处罚的。</w:t>
      </w:r>
    </w:p>
    <w:p>
      <w:pPr>
        <w:spacing w:line="360" w:lineRule="auto"/>
        <w:ind w:firstLine="640" w:firstLineChars="200"/>
        <w:rPr>
          <w:rFonts w:ascii="仿宋" w:hAnsi="仿宋"/>
          <w:sz w:val="32"/>
          <w:szCs w:val="32"/>
        </w:rPr>
      </w:pPr>
      <w:r>
        <w:rPr>
          <w:rFonts w:hint="eastAsia" w:ascii="仿宋" w:hAnsi="仿宋"/>
          <w:sz w:val="32"/>
          <w:szCs w:val="32"/>
        </w:rPr>
        <w:t>有前款第一项行为的，处五万以上二十万以下的罚款，申请单位5年内不得再次申请办理危险废物经营许可证。有前款第二项行为的，暂扣危险废物经营许可证并责令限期整改，处五万以上二十万以下的罚款；情节严重的，吊销危险废物经营许可证。有前款第三项行为的，暂扣危险废物经营许可证。有前款第四项行为的，吊销危险废物经营许可证。</w:t>
      </w:r>
    </w:p>
    <w:p>
      <w:pPr>
        <w:spacing w:line="360" w:lineRule="auto"/>
        <w:ind w:firstLine="640" w:firstLineChars="200"/>
        <w:jc w:val="left"/>
        <w:outlineLvl w:val="9"/>
        <w:rPr>
          <w:rFonts w:hint="eastAsia" w:ascii="仿宋" w:hAnsi="仿宋" w:eastAsia="仿宋"/>
          <w:b w:val="0"/>
          <w:bCs w:val="0"/>
          <w:sz w:val="32"/>
          <w:szCs w:val="32"/>
        </w:rPr>
      </w:pPr>
    </w:p>
    <w:p>
      <w:pPr>
        <w:spacing w:line="360" w:lineRule="auto"/>
        <w:jc w:val="center"/>
        <w:outlineLvl w:val="0"/>
        <w:rPr>
          <w:rFonts w:ascii="黑体" w:hAnsi="黑体" w:eastAsia="黑体"/>
          <w:b/>
          <w:bCs/>
          <w:sz w:val="32"/>
          <w:szCs w:val="32"/>
        </w:rPr>
      </w:pPr>
      <w:r>
        <w:rPr>
          <w:rFonts w:hint="eastAsia" w:ascii="黑体" w:hAnsi="黑体" w:eastAsia="黑体"/>
          <w:b/>
          <w:bCs/>
          <w:sz w:val="32"/>
          <w:szCs w:val="32"/>
        </w:rPr>
        <w:t xml:space="preserve">第五章 </w:t>
      </w:r>
      <w:r>
        <w:rPr>
          <w:rFonts w:ascii="黑体" w:hAnsi="黑体" w:eastAsia="黑体"/>
          <w:b/>
          <w:bCs/>
          <w:sz w:val="32"/>
          <w:szCs w:val="32"/>
        </w:rPr>
        <w:t xml:space="preserve"> </w:t>
      </w:r>
      <w:r>
        <w:rPr>
          <w:rFonts w:hint="eastAsia" w:ascii="黑体" w:hAnsi="黑体" w:eastAsia="黑体"/>
          <w:b/>
          <w:bCs/>
          <w:sz w:val="32"/>
          <w:szCs w:val="32"/>
        </w:rPr>
        <w:t>附则</w:t>
      </w:r>
    </w:p>
    <w:p>
      <w:pPr>
        <w:spacing w:line="360" w:lineRule="auto"/>
        <w:ind w:firstLine="640" w:firstLineChars="200"/>
        <w:rPr>
          <w:rFonts w:ascii="仿宋" w:hAnsi="仿宋"/>
          <w:sz w:val="32"/>
          <w:szCs w:val="32"/>
        </w:rPr>
      </w:pPr>
      <w:r>
        <w:rPr>
          <w:rFonts w:hint="eastAsia" w:ascii="黑体" w:hAnsi="黑体" w:eastAsia="黑体"/>
          <w:color w:val="000000" w:themeColor="text1"/>
          <w:sz w:val="32"/>
          <w:szCs w:val="32"/>
          <w14:textFill>
            <w14:solidFill>
              <w14:schemeClr w14:val="tx1"/>
            </w14:solidFill>
          </w14:textFill>
        </w:rPr>
        <w:t>第二十五条【其他规定】</w:t>
      </w:r>
      <w:r>
        <w:rPr>
          <w:rFonts w:hint="eastAsia" w:ascii="仿宋" w:hAnsi="仿宋"/>
          <w:color w:val="000000" w:themeColor="text1"/>
          <w:sz w:val="32"/>
          <w:szCs w:val="32"/>
          <w14:textFill>
            <w14:solidFill>
              <w14:schemeClr w14:val="tx1"/>
            </w14:solidFill>
          </w14:textFill>
        </w:rPr>
        <w:t xml:space="preserve"> </w:t>
      </w:r>
      <w:r>
        <w:rPr>
          <w:rFonts w:ascii="仿宋" w:hAnsi="仿宋"/>
          <w:color w:val="000000" w:themeColor="text1"/>
          <w:sz w:val="32"/>
          <w:szCs w:val="32"/>
          <w14:textFill>
            <w14:solidFill>
              <w14:schemeClr w14:val="tx1"/>
            </w14:solidFill>
          </w14:textFill>
        </w:rPr>
        <w:t xml:space="preserve"> </w:t>
      </w:r>
      <w:r>
        <w:rPr>
          <w:rFonts w:hint="eastAsia" w:ascii="仿宋" w:hAnsi="仿宋"/>
          <w:sz w:val="32"/>
          <w:szCs w:val="32"/>
        </w:rPr>
        <w:t>法律、行政法规对固体废物污染环境防治</w:t>
      </w:r>
      <w:r>
        <w:rPr>
          <w:rFonts w:hint="eastAsia" w:ascii="仿宋" w:hAnsi="仿宋"/>
          <w:sz w:val="32"/>
          <w:szCs w:val="32"/>
          <w:lang w:eastAsia="zh-CN"/>
        </w:rPr>
        <w:t>工作及其</w:t>
      </w:r>
      <w:r>
        <w:rPr>
          <w:rFonts w:hint="eastAsia" w:ascii="仿宋" w:hAnsi="仿宋"/>
          <w:sz w:val="32"/>
          <w:szCs w:val="32"/>
        </w:rPr>
        <w:t>违法行为已有</w:t>
      </w:r>
      <w:r>
        <w:rPr>
          <w:rFonts w:hint="eastAsia" w:ascii="仿宋" w:hAnsi="仿宋"/>
          <w:sz w:val="32"/>
          <w:szCs w:val="32"/>
          <w:lang w:eastAsia="zh-CN"/>
        </w:rPr>
        <w:t>相关</w:t>
      </w:r>
      <w:r>
        <w:rPr>
          <w:rFonts w:hint="eastAsia" w:ascii="仿宋" w:hAnsi="仿宋"/>
          <w:sz w:val="32"/>
          <w:szCs w:val="32"/>
        </w:rPr>
        <w:t>规定的，依照其规定执行。</w:t>
      </w:r>
    </w:p>
    <w:p>
      <w:pPr>
        <w:spacing w:line="360" w:lineRule="auto"/>
        <w:ind w:firstLine="640" w:firstLineChars="200"/>
        <w:rPr>
          <w:rFonts w:ascii="仿宋" w:hAnsi="仿宋"/>
          <w:sz w:val="32"/>
          <w:szCs w:val="32"/>
        </w:rPr>
      </w:pPr>
      <w:r>
        <w:rPr>
          <w:rFonts w:hint="eastAsia" w:ascii="黑体" w:hAnsi="黑体" w:eastAsia="黑体"/>
          <w:sz w:val="32"/>
          <w:szCs w:val="32"/>
        </w:rPr>
        <w:t>第二十六条【施行日期】</w:t>
      </w:r>
      <w:r>
        <w:rPr>
          <w:rFonts w:hint="eastAsia" w:ascii="仿宋" w:hAnsi="仿宋"/>
          <w:sz w:val="32"/>
          <w:szCs w:val="32"/>
        </w:rPr>
        <w:t xml:space="preserve"> 本规定自2022年 月 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录">
    <w15:presenceInfo w15:providerId="None" w15:userId="刘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zNTYzOTlkNDU2YmQyZDVjZjhiOGJhN2Q5ZjJiOWQifQ=="/>
  </w:docVars>
  <w:rsids>
    <w:rsidRoot w:val="03773F92"/>
    <w:rsid w:val="000011C8"/>
    <w:rsid w:val="00006AA5"/>
    <w:rsid w:val="00022E49"/>
    <w:rsid w:val="000440CB"/>
    <w:rsid w:val="00044232"/>
    <w:rsid w:val="00056EFB"/>
    <w:rsid w:val="000941ED"/>
    <w:rsid w:val="00094DF4"/>
    <w:rsid w:val="00096AA0"/>
    <w:rsid w:val="000A062F"/>
    <w:rsid w:val="000A0D68"/>
    <w:rsid w:val="000A1AAF"/>
    <w:rsid w:val="000A3762"/>
    <w:rsid w:val="000A5EF3"/>
    <w:rsid w:val="000B387A"/>
    <w:rsid w:val="000B6858"/>
    <w:rsid w:val="000C49E9"/>
    <w:rsid w:val="000C5117"/>
    <w:rsid w:val="000D62CA"/>
    <w:rsid w:val="000E499E"/>
    <w:rsid w:val="00100DDB"/>
    <w:rsid w:val="00105B91"/>
    <w:rsid w:val="001102A7"/>
    <w:rsid w:val="001145C8"/>
    <w:rsid w:val="00146D72"/>
    <w:rsid w:val="001608CD"/>
    <w:rsid w:val="001613E3"/>
    <w:rsid w:val="00161EB9"/>
    <w:rsid w:val="00162A26"/>
    <w:rsid w:val="00171380"/>
    <w:rsid w:val="00176D12"/>
    <w:rsid w:val="0019073D"/>
    <w:rsid w:val="00193800"/>
    <w:rsid w:val="001A4113"/>
    <w:rsid w:val="001C5ECE"/>
    <w:rsid w:val="001E140D"/>
    <w:rsid w:val="001E4256"/>
    <w:rsid w:val="002024C0"/>
    <w:rsid w:val="002037F2"/>
    <w:rsid w:val="00214EB0"/>
    <w:rsid w:val="002157F3"/>
    <w:rsid w:val="00215FF7"/>
    <w:rsid w:val="00217B7D"/>
    <w:rsid w:val="00220B78"/>
    <w:rsid w:val="002219D3"/>
    <w:rsid w:val="002220C6"/>
    <w:rsid w:val="002228C2"/>
    <w:rsid w:val="002235C7"/>
    <w:rsid w:val="00226B0C"/>
    <w:rsid w:val="00243E18"/>
    <w:rsid w:val="00262528"/>
    <w:rsid w:val="00264C2C"/>
    <w:rsid w:val="00270742"/>
    <w:rsid w:val="00285FB0"/>
    <w:rsid w:val="002968D1"/>
    <w:rsid w:val="002A1D38"/>
    <w:rsid w:val="002A3AD1"/>
    <w:rsid w:val="002A77D7"/>
    <w:rsid w:val="002A77EF"/>
    <w:rsid w:val="002B27E5"/>
    <w:rsid w:val="002B7AD0"/>
    <w:rsid w:val="002C6591"/>
    <w:rsid w:val="002D09A7"/>
    <w:rsid w:val="002D4996"/>
    <w:rsid w:val="002E5795"/>
    <w:rsid w:val="002F0C47"/>
    <w:rsid w:val="002F7B6E"/>
    <w:rsid w:val="00301310"/>
    <w:rsid w:val="00303144"/>
    <w:rsid w:val="00316269"/>
    <w:rsid w:val="00321995"/>
    <w:rsid w:val="003255DF"/>
    <w:rsid w:val="00343860"/>
    <w:rsid w:val="003440D4"/>
    <w:rsid w:val="00344318"/>
    <w:rsid w:val="00357DE7"/>
    <w:rsid w:val="00365DBE"/>
    <w:rsid w:val="003801FD"/>
    <w:rsid w:val="003846CF"/>
    <w:rsid w:val="003848E5"/>
    <w:rsid w:val="00391ED3"/>
    <w:rsid w:val="00396AEF"/>
    <w:rsid w:val="003A2253"/>
    <w:rsid w:val="003A2BD0"/>
    <w:rsid w:val="003D1377"/>
    <w:rsid w:val="003D1889"/>
    <w:rsid w:val="003D309E"/>
    <w:rsid w:val="003E3838"/>
    <w:rsid w:val="003E4ACF"/>
    <w:rsid w:val="003E4AFA"/>
    <w:rsid w:val="003E6528"/>
    <w:rsid w:val="003F6FA0"/>
    <w:rsid w:val="00424110"/>
    <w:rsid w:val="004274F1"/>
    <w:rsid w:val="00440C62"/>
    <w:rsid w:val="00443011"/>
    <w:rsid w:val="004435F3"/>
    <w:rsid w:val="00446B40"/>
    <w:rsid w:val="00451A9B"/>
    <w:rsid w:val="00457081"/>
    <w:rsid w:val="00457A08"/>
    <w:rsid w:val="00464C14"/>
    <w:rsid w:val="0046569F"/>
    <w:rsid w:val="004753BC"/>
    <w:rsid w:val="0047572C"/>
    <w:rsid w:val="00477AB1"/>
    <w:rsid w:val="004828A3"/>
    <w:rsid w:val="004A6B06"/>
    <w:rsid w:val="004B6542"/>
    <w:rsid w:val="004B6D45"/>
    <w:rsid w:val="004B7EA3"/>
    <w:rsid w:val="004C39BE"/>
    <w:rsid w:val="004D02D8"/>
    <w:rsid w:val="004D5C92"/>
    <w:rsid w:val="004E28E0"/>
    <w:rsid w:val="004F7BEB"/>
    <w:rsid w:val="0050563A"/>
    <w:rsid w:val="00507642"/>
    <w:rsid w:val="00514846"/>
    <w:rsid w:val="00520CB0"/>
    <w:rsid w:val="00521A20"/>
    <w:rsid w:val="005241A2"/>
    <w:rsid w:val="0053071A"/>
    <w:rsid w:val="00530DF4"/>
    <w:rsid w:val="00536504"/>
    <w:rsid w:val="0054684D"/>
    <w:rsid w:val="00581C34"/>
    <w:rsid w:val="00583A52"/>
    <w:rsid w:val="005A4607"/>
    <w:rsid w:val="005B0BF2"/>
    <w:rsid w:val="005B439C"/>
    <w:rsid w:val="005B7B56"/>
    <w:rsid w:val="005C1ED1"/>
    <w:rsid w:val="005C35DF"/>
    <w:rsid w:val="005C36EF"/>
    <w:rsid w:val="005D3E52"/>
    <w:rsid w:val="005F2F6D"/>
    <w:rsid w:val="00607FE1"/>
    <w:rsid w:val="0061434C"/>
    <w:rsid w:val="00626FFC"/>
    <w:rsid w:val="00633F94"/>
    <w:rsid w:val="006405D9"/>
    <w:rsid w:val="00644B7E"/>
    <w:rsid w:val="00645D5E"/>
    <w:rsid w:val="00652553"/>
    <w:rsid w:val="00660452"/>
    <w:rsid w:val="0066304F"/>
    <w:rsid w:val="00666467"/>
    <w:rsid w:val="00673AC2"/>
    <w:rsid w:val="00681BA1"/>
    <w:rsid w:val="00683358"/>
    <w:rsid w:val="006903CF"/>
    <w:rsid w:val="0069175A"/>
    <w:rsid w:val="00695B50"/>
    <w:rsid w:val="0069729D"/>
    <w:rsid w:val="00697B4A"/>
    <w:rsid w:val="006A4DD8"/>
    <w:rsid w:val="006B366A"/>
    <w:rsid w:val="006B4A22"/>
    <w:rsid w:val="006C7783"/>
    <w:rsid w:val="006C7C5D"/>
    <w:rsid w:val="006D0724"/>
    <w:rsid w:val="006D46CD"/>
    <w:rsid w:val="006E2909"/>
    <w:rsid w:val="006E6418"/>
    <w:rsid w:val="006E7A60"/>
    <w:rsid w:val="006F6144"/>
    <w:rsid w:val="007024AE"/>
    <w:rsid w:val="00705505"/>
    <w:rsid w:val="0071060D"/>
    <w:rsid w:val="007133F3"/>
    <w:rsid w:val="00716191"/>
    <w:rsid w:val="00726A3D"/>
    <w:rsid w:val="00733DFC"/>
    <w:rsid w:val="00736268"/>
    <w:rsid w:val="00743083"/>
    <w:rsid w:val="007466DA"/>
    <w:rsid w:val="007514E1"/>
    <w:rsid w:val="00755257"/>
    <w:rsid w:val="007624BF"/>
    <w:rsid w:val="007625C1"/>
    <w:rsid w:val="0077049E"/>
    <w:rsid w:val="00787D91"/>
    <w:rsid w:val="007A00B5"/>
    <w:rsid w:val="007A00F1"/>
    <w:rsid w:val="007A51C0"/>
    <w:rsid w:val="007A5CDD"/>
    <w:rsid w:val="007A6EA0"/>
    <w:rsid w:val="007C26C7"/>
    <w:rsid w:val="007C7F6A"/>
    <w:rsid w:val="007D01E8"/>
    <w:rsid w:val="007D042A"/>
    <w:rsid w:val="007D61AF"/>
    <w:rsid w:val="007D7453"/>
    <w:rsid w:val="007D76D4"/>
    <w:rsid w:val="007E2CB7"/>
    <w:rsid w:val="007E521E"/>
    <w:rsid w:val="00804647"/>
    <w:rsid w:val="00806EEC"/>
    <w:rsid w:val="00807138"/>
    <w:rsid w:val="008121C9"/>
    <w:rsid w:val="008222A8"/>
    <w:rsid w:val="0082582D"/>
    <w:rsid w:val="00835B27"/>
    <w:rsid w:val="00847C9E"/>
    <w:rsid w:val="00855B11"/>
    <w:rsid w:val="008661B5"/>
    <w:rsid w:val="008700C2"/>
    <w:rsid w:val="008918C1"/>
    <w:rsid w:val="008A2905"/>
    <w:rsid w:val="008A7DF4"/>
    <w:rsid w:val="008B2E22"/>
    <w:rsid w:val="008B533E"/>
    <w:rsid w:val="008C292D"/>
    <w:rsid w:val="008C3773"/>
    <w:rsid w:val="008C40CA"/>
    <w:rsid w:val="008D2C34"/>
    <w:rsid w:val="008E3559"/>
    <w:rsid w:val="008F20C1"/>
    <w:rsid w:val="00915467"/>
    <w:rsid w:val="009207D8"/>
    <w:rsid w:val="0092083D"/>
    <w:rsid w:val="00930083"/>
    <w:rsid w:val="009361C8"/>
    <w:rsid w:val="0094312E"/>
    <w:rsid w:val="00944FBD"/>
    <w:rsid w:val="00946390"/>
    <w:rsid w:val="0096212C"/>
    <w:rsid w:val="009703B5"/>
    <w:rsid w:val="00970B72"/>
    <w:rsid w:val="0099282D"/>
    <w:rsid w:val="009B0C36"/>
    <w:rsid w:val="009C0082"/>
    <w:rsid w:val="009C4042"/>
    <w:rsid w:val="009D0209"/>
    <w:rsid w:val="009D62E8"/>
    <w:rsid w:val="009E025F"/>
    <w:rsid w:val="009E0D7B"/>
    <w:rsid w:val="009E2EFF"/>
    <w:rsid w:val="009E3F18"/>
    <w:rsid w:val="009F5AE7"/>
    <w:rsid w:val="009F6C81"/>
    <w:rsid w:val="00A10FCA"/>
    <w:rsid w:val="00A16CF0"/>
    <w:rsid w:val="00A2399D"/>
    <w:rsid w:val="00A36D5A"/>
    <w:rsid w:val="00A403C5"/>
    <w:rsid w:val="00A46397"/>
    <w:rsid w:val="00A7702C"/>
    <w:rsid w:val="00A83347"/>
    <w:rsid w:val="00A85053"/>
    <w:rsid w:val="00A92A6E"/>
    <w:rsid w:val="00A96D7B"/>
    <w:rsid w:val="00AA3E29"/>
    <w:rsid w:val="00AA4582"/>
    <w:rsid w:val="00AA61F2"/>
    <w:rsid w:val="00AB0B3C"/>
    <w:rsid w:val="00AB5515"/>
    <w:rsid w:val="00AC47BC"/>
    <w:rsid w:val="00AC752E"/>
    <w:rsid w:val="00AD0C29"/>
    <w:rsid w:val="00AD11D2"/>
    <w:rsid w:val="00AD1D13"/>
    <w:rsid w:val="00AD7F6B"/>
    <w:rsid w:val="00AE6FEC"/>
    <w:rsid w:val="00AF2E40"/>
    <w:rsid w:val="00AF416B"/>
    <w:rsid w:val="00B0131C"/>
    <w:rsid w:val="00B2199E"/>
    <w:rsid w:val="00B24E24"/>
    <w:rsid w:val="00B30447"/>
    <w:rsid w:val="00B41EF3"/>
    <w:rsid w:val="00B71DC6"/>
    <w:rsid w:val="00B81613"/>
    <w:rsid w:val="00B83428"/>
    <w:rsid w:val="00B9018E"/>
    <w:rsid w:val="00B91BCE"/>
    <w:rsid w:val="00B923EF"/>
    <w:rsid w:val="00BA5B39"/>
    <w:rsid w:val="00BC0288"/>
    <w:rsid w:val="00BC278B"/>
    <w:rsid w:val="00BC2ABB"/>
    <w:rsid w:val="00BC340C"/>
    <w:rsid w:val="00BC558F"/>
    <w:rsid w:val="00BF4B6A"/>
    <w:rsid w:val="00BF74B7"/>
    <w:rsid w:val="00C005CE"/>
    <w:rsid w:val="00C016AC"/>
    <w:rsid w:val="00C02CFF"/>
    <w:rsid w:val="00C048B1"/>
    <w:rsid w:val="00C26971"/>
    <w:rsid w:val="00C337AD"/>
    <w:rsid w:val="00C339F3"/>
    <w:rsid w:val="00C366F4"/>
    <w:rsid w:val="00C42DBF"/>
    <w:rsid w:val="00C44969"/>
    <w:rsid w:val="00C47AFF"/>
    <w:rsid w:val="00C520AC"/>
    <w:rsid w:val="00C70A92"/>
    <w:rsid w:val="00C80859"/>
    <w:rsid w:val="00C82DD7"/>
    <w:rsid w:val="00C9536B"/>
    <w:rsid w:val="00C97954"/>
    <w:rsid w:val="00CA087F"/>
    <w:rsid w:val="00CA7F37"/>
    <w:rsid w:val="00CC6F79"/>
    <w:rsid w:val="00CD5D21"/>
    <w:rsid w:val="00CE0A7F"/>
    <w:rsid w:val="00CE70DE"/>
    <w:rsid w:val="00D021F5"/>
    <w:rsid w:val="00D0358A"/>
    <w:rsid w:val="00D06538"/>
    <w:rsid w:val="00D11AA9"/>
    <w:rsid w:val="00D13BDD"/>
    <w:rsid w:val="00D14903"/>
    <w:rsid w:val="00D14BCF"/>
    <w:rsid w:val="00D152A3"/>
    <w:rsid w:val="00D21837"/>
    <w:rsid w:val="00D229C1"/>
    <w:rsid w:val="00D31D6C"/>
    <w:rsid w:val="00D35756"/>
    <w:rsid w:val="00D4328D"/>
    <w:rsid w:val="00D4641A"/>
    <w:rsid w:val="00D541E0"/>
    <w:rsid w:val="00D572AC"/>
    <w:rsid w:val="00D57A6B"/>
    <w:rsid w:val="00D60357"/>
    <w:rsid w:val="00D64707"/>
    <w:rsid w:val="00D64F68"/>
    <w:rsid w:val="00D65D8A"/>
    <w:rsid w:val="00D67336"/>
    <w:rsid w:val="00D764D8"/>
    <w:rsid w:val="00D87BC5"/>
    <w:rsid w:val="00D91B48"/>
    <w:rsid w:val="00D924BF"/>
    <w:rsid w:val="00D94BC9"/>
    <w:rsid w:val="00D975E9"/>
    <w:rsid w:val="00DA257E"/>
    <w:rsid w:val="00DB4DCA"/>
    <w:rsid w:val="00DD34E6"/>
    <w:rsid w:val="00DD4B67"/>
    <w:rsid w:val="00DE32C0"/>
    <w:rsid w:val="00DE5D21"/>
    <w:rsid w:val="00DE6C9B"/>
    <w:rsid w:val="00DE7404"/>
    <w:rsid w:val="00DF5735"/>
    <w:rsid w:val="00DF61C8"/>
    <w:rsid w:val="00DF786F"/>
    <w:rsid w:val="00E10FE6"/>
    <w:rsid w:val="00E14A50"/>
    <w:rsid w:val="00E15062"/>
    <w:rsid w:val="00E20A1B"/>
    <w:rsid w:val="00E33B62"/>
    <w:rsid w:val="00E42171"/>
    <w:rsid w:val="00E5516C"/>
    <w:rsid w:val="00E636A1"/>
    <w:rsid w:val="00E70ABD"/>
    <w:rsid w:val="00E72438"/>
    <w:rsid w:val="00E726E0"/>
    <w:rsid w:val="00E80F08"/>
    <w:rsid w:val="00E82597"/>
    <w:rsid w:val="00E82649"/>
    <w:rsid w:val="00E8517B"/>
    <w:rsid w:val="00E872F9"/>
    <w:rsid w:val="00E87EFF"/>
    <w:rsid w:val="00E91DEC"/>
    <w:rsid w:val="00EA13C6"/>
    <w:rsid w:val="00EA38BD"/>
    <w:rsid w:val="00EA5681"/>
    <w:rsid w:val="00EB2DE1"/>
    <w:rsid w:val="00EB3361"/>
    <w:rsid w:val="00EB72D2"/>
    <w:rsid w:val="00EC2182"/>
    <w:rsid w:val="00ED0CB5"/>
    <w:rsid w:val="00ED1062"/>
    <w:rsid w:val="00ED5798"/>
    <w:rsid w:val="00EF10D5"/>
    <w:rsid w:val="00F01402"/>
    <w:rsid w:val="00F048FF"/>
    <w:rsid w:val="00F12068"/>
    <w:rsid w:val="00F17B6B"/>
    <w:rsid w:val="00F25555"/>
    <w:rsid w:val="00F4619A"/>
    <w:rsid w:val="00F51291"/>
    <w:rsid w:val="00F54629"/>
    <w:rsid w:val="00F56637"/>
    <w:rsid w:val="00F56EC3"/>
    <w:rsid w:val="00F62E4D"/>
    <w:rsid w:val="00F644FA"/>
    <w:rsid w:val="00F76243"/>
    <w:rsid w:val="00FA2BFB"/>
    <w:rsid w:val="00FB1049"/>
    <w:rsid w:val="00FB4917"/>
    <w:rsid w:val="00FB7541"/>
    <w:rsid w:val="00FC1563"/>
    <w:rsid w:val="00FC1919"/>
    <w:rsid w:val="00FD2EE6"/>
    <w:rsid w:val="00FE1BBA"/>
    <w:rsid w:val="00FF7DEA"/>
    <w:rsid w:val="03773F92"/>
    <w:rsid w:val="03FF3E8D"/>
    <w:rsid w:val="04732564"/>
    <w:rsid w:val="04E8020C"/>
    <w:rsid w:val="0BC441BE"/>
    <w:rsid w:val="0F6317DC"/>
    <w:rsid w:val="194B00A1"/>
    <w:rsid w:val="1A3E194A"/>
    <w:rsid w:val="1A9D2769"/>
    <w:rsid w:val="1CEF6357"/>
    <w:rsid w:val="1FDE40C4"/>
    <w:rsid w:val="1FDEA21D"/>
    <w:rsid w:val="2B151618"/>
    <w:rsid w:val="2D9560DE"/>
    <w:rsid w:val="2DF3F87F"/>
    <w:rsid w:val="2FAD67A7"/>
    <w:rsid w:val="2FDF198C"/>
    <w:rsid w:val="37E1C23A"/>
    <w:rsid w:val="395B5FA6"/>
    <w:rsid w:val="39F1A4C4"/>
    <w:rsid w:val="3C4B07F6"/>
    <w:rsid w:val="3C4F699C"/>
    <w:rsid w:val="3D6FACD3"/>
    <w:rsid w:val="3EFFBB4D"/>
    <w:rsid w:val="3F7E93A2"/>
    <w:rsid w:val="3FBFBCC4"/>
    <w:rsid w:val="3FDE086A"/>
    <w:rsid w:val="48565B9D"/>
    <w:rsid w:val="48E5109E"/>
    <w:rsid w:val="49EF6EBA"/>
    <w:rsid w:val="4E3F407D"/>
    <w:rsid w:val="4F7B290B"/>
    <w:rsid w:val="577B1DF4"/>
    <w:rsid w:val="590F26D8"/>
    <w:rsid w:val="5CFFBB96"/>
    <w:rsid w:val="5EBF0F9A"/>
    <w:rsid w:val="5EFF6D6C"/>
    <w:rsid w:val="5FEFA565"/>
    <w:rsid w:val="5FFDF870"/>
    <w:rsid w:val="65F443B5"/>
    <w:rsid w:val="6823303B"/>
    <w:rsid w:val="6B1F7F33"/>
    <w:rsid w:val="6B282D14"/>
    <w:rsid w:val="6C1D408F"/>
    <w:rsid w:val="6D46B32D"/>
    <w:rsid w:val="6EFF23E1"/>
    <w:rsid w:val="6FB745F2"/>
    <w:rsid w:val="75D8F2F6"/>
    <w:rsid w:val="767E28BD"/>
    <w:rsid w:val="767F9DF9"/>
    <w:rsid w:val="77D7666E"/>
    <w:rsid w:val="77D7754E"/>
    <w:rsid w:val="77DF49F0"/>
    <w:rsid w:val="77DFEFF3"/>
    <w:rsid w:val="77EF64FC"/>
    <w:rsid w:val="79FFC496"/>
    <w:rsid w:val="7A5FAFB6"/>
    <w:rsid w:val="7AFFF4D2"/>
    <w:rsid w:val="7BDBE3C0"/>
    <w:rsid w:val="7CFFC595"/>
    <w:rsid w:val="7DAF245C"/>
    <w:rsid w:val="7DFF2B17"/>
    <w:rsid w:val="7E7F9F8C"/>
    <w:rsid w:val="7E978B7D"/>
    <w:rsid w:val="7EDF8E57"/>
    <w:rsid w:val="7EFDA556"/>
    <w:rsid w:val="7F546986"/>
    <w:rsid w:val="7F76AD22"/>
    <w:rsid w:val="7F7D7E36"/>
    <w:rsid w:val="7F7E2A8A"/>
    <w:rsid w:val="7F7E3478"/>
    <w:rsid w:val="7FB64DFC"/>
    <w:rsid w:val="7FCFB8AD"/>
    <w:rsid w:val="7FDF9846"/>
    <w:rsid w:val="7FFEE83A"/>
    <w:rsid w:val="7FFF9EB5"/>
    <w:rsid w:val="96F608D1"/>
    <w:rsid w:val="9DFE6D0A"/>
    <w:rsid w:val="9FFFEB12"/>
    <w:rsid w:val="A7F64B77"/>
    <w:rsid w:val="AF7FE9E0"/>
    <w:rsid w:val="B19EF22C"/>
    <w:rsid w:val="B5DD7DDA"/>
    <w:rsid w:val="B71EF43D"/>
    <w:rsid w:val="B7CE137C"/>
    <w:rsid w:val="B7EB7D5A"/>
    <w:rsid w:val="B7FA7A14"/>
    <w:rsid w:val="B7FB68FA"/>
    <w:rsid w:val="B7FE6C77"/>
    <w:rsid w:val="BB1ECF95"/>
    <w:rsid w:val="BD3ACE02"/>
    <w:rsid w:val="BDF303D6"/>
    <w:rsid w:val="BE4CBE71"/>
    <w:rsid w:val="BE6FD9F1"/>
    <w:rsid w:val="BFFBB80D"/>
    <w:rsid w:val="CCB75A15"/>
    <w:rsid w:val="D7FEF33E"/>
    <w:rsid w:val="D9BF4405"/>
    <w:rsid w:val="DABF9839"/>
    <w:rsid w:val="DB865FC2"/>
    <w:rsid w:val="DBDDDB5B"/>
    <w:rsid w:val="DBFD4D3F"/>
    <w:rsid w:val="DFEFAEA8"/>
    <w:rsid w:val="DFFB137A"/>
    <w:rsid w:val="DFFF88C3"/>
    <w:rsid w:val="E6BF871B"/>
    <w:rsid w:val="E9BFB5A1"/>
    <w:rsid w:val="EBBB5F40"/>
    <w:rsid w:val="EFBDCB96"/>
    <w:rsid w:val="F2FAAE0E"/>
    <w:rsid w:val="F3F97402"/>
    <w:rsid w:val="F5A89970"/>
    <w:rsid w:val="F5FF13CA"/>
    <w:rsid w:val="F75B19D1"/>
    <w:rsid w:val="F8EBD028"/>
    <w:rsid w:val="F9F73DF2"/>
    <w:rsid w:val="FBEC2A64"/>
    <w:rsid w:val="FBFFC638"/>
    <w:rsid w:val="FCBFB2D1"/>
    <w:rsid w:val="FDFB967A"/>
    <w:rsid w:val="FE1DE79A"/>
    <w:rsid w:val="FED7E13B"/>
    <w:rsid w:val="FFEB7B9F"/>
    <w:rsid w:val="FFFEC79F"/>
    <w:rsid w:val="FFFFFE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1"/>
      <w:szCs w:val="22"/>
      <w:lang w:val="en-US" w:eastAsia="zh-CN" w:bidi="ar-SA"/>
    </w:rPr>
  </w:style>
  <w:style w:type="paragraph" w:styleId="2">
    <w:name w:val="heading 1"/>
    <w:basedOn w:val="1"/>
    <w:next w:val="1"/>
    <w:qFormat/>
    <w:uiPriority w:val="9"/>
    <w:pPr>
      <w:keepNext/>
      <w:keepLines/>
      <w:spacing w:before="120" w:after="120" w:line="360" w:lineRule="auto"/>
      <w:jc w:val="center"/>
      <w:outlineLvl w:val="0"/>
    </w:pPr>
    <w:rPr>
      <w:rFonts w:eastAsia="黑体"/>
      <w:b/>
      <w:bCs/>
      <w:kern w:val="44"/>
      <w:sz w:val="32"/>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2"/>
    <w:semiHidden/>
    <w:unhideWhenUsed/>
    <w:qFormat/>
    <w:uiPriority w:val="99"/>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3"/>
    <w:qFormat/>
    <w:uiPriority w:val="0"/>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character" w:customStyle="1" w:styleId="12">
    <w:name w:val="批注文字 字符"/>
    <w:basedOn w:val="8"/>
    <w:link w:val="3"/>
    <w:semiHidden/>
    <w:qFormat/>
    <w:uiPriority w:val="99"/>
    <w:rPr>
      <w:rFonts w:asciiTheme="minorHAnsi" w:hAnsiTheme="minorHAnsi" w:eastAsiaTheme="minorEastAsia" w:cstheme="minorBidi"/>
      <w:kern w:val="2"/>
      <w:sz w:val="21"/>
      <w:szCs w:val="22"/>
    </w:rPr>
  </w:style>
  <w:style w:type="character" w:customStyle="1" w:styleId="13">
    <w:name w:val="批注主题 字符"/>
    <w:basedOn w:val="12"/>
    <w:link w:val="6"/>
    <w:qFormat/>
    <w:uiPriority w:val="0"/>
    <w:rPr>
      <w:rFonts w:asciiTheme="minorHAnsi" w:hAnsiTheme="minorHAnsi" w:eastAsiaTheme="minorEastAsia" w:cstheme="minorBidi"/>
      <w:b/>
      <w:bCs/>
      <w:kern w:val="2"/>
      <w:sz w:val="21"/>
      <w:szCs w:val="22"/>
    </w:rPr>
  </w:style>
  <w:style w:type="paragraph" w:customStyle="1" w:styleId="1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5">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6">
    <w:name w:val="Revision"/>
    <w:hidden/>
    <w:semiHidden/>
    <w:qFormat/>
    <w:uiPriority w:val="99"/>
    <w:rPr>
      <w:rFonts w:eastAsia="仿宋" w:asciiTheme="minorHAnsi" w:hAnsiTheme="minorHAnsi"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633</Words>
  <Characters>3614</Characters>
  <Lines>30</Lines>
  <Paragraphs>8</Paragraphs>
  <TotalTime>2</TotalTime>
  <ScaleCrop>false</ScaleCrop>
  <LinksUpToDate>false</LinksUpToDate>
  <CharactersWithSpaces>4239</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2022-10-27T17:14:00Z</dcterms:created>
  <dc:creator>杨瑞</dc:creator>
  <cp:lastModifiedBy>uos</cp:lastModifiedBy>
  <cp:lastPrinted>2022-10-17T16:51:00Z</cp:lastPrinted>
  <dcterms:modified xsi:type="dcterms:W3CDTF">2022-11-08T16:51:03Z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53900B332A2A41E2A2104AC12AAF4DC1</vt:lpwstr>
  </property>
</Properties>
</file>