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技术服务机构信息公开表</w:t>
      </w:r>
    </w:p>
    <w:p>
      <w:pPr>
        <w:jc w:val="center"/>
        <w:rPr>
          <w:rFonts w:ascii="Times New Roman" w:hAnsi="Times New Roman" w:eastAsia="楷体" w:cs="Times New Roman"/>
          <w:sz w:val="28"/>
          <w:szCs w:val="36"/>
        </w:rPr>
      </w:pPr>
      <w:r>
        <w:rPr>
          <w:rFonts w:ascii="Times New Roman" w:hAnsi="Times New Roman" w:eastAsia="楷体" w:cs="Times New Roman"/>
          <w:sz w:val="28"/>
          <w:szCs w:val="36"/>
        </w:rPr>
        <w:t>（20</w:t>
      </w:r>
      <w:r>
        <w:rPr>
          <w:rFonts w:hint="eastAsia" w:ascii="Times New Roman" w:hAnsi="Times New Roman" w:eastAsia="楷体" w:cs="Times New Roman"/>
          <w:sz w:val="28"/>
          <w:szCs w:val="36"/>
          <w:lang w:val="en-US" w:eastAsia="zh-CN"/>
        </w:rPr>
        <w:t>19</w:t>
      </w:r>
      <w:r>
        <w:rPr>
          <w:rFonts w:ascii="Times New Roman" w:hAnsi="Times New Roman" w:eastAsia="楷体" w:cs="Times New Roman"/>
          <w:sz w:val="28"/>
          <w:szCs w:val="36"/>
        </w:rPr>
        <w:t>年度核查）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718"/>
        <w:gridCol w:w="1241"/>
        <w:gridCol w:w="436"/>
        <w:gridCol w:w="627"/>
        <w:gridCol w:w="382"/>
        <w:gridCol w:w="545"/>
        <w:gridCol w:w="478"/>
        <w:gridCol w:w="368"/>
        <w:gridCol w:w="95"/>
        <w:gridCol w:w="450"/>
        <w:gridCol w:w="450"/>
        <w:gridCol w:w="437"/>
        <w:gridCol w:w="463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一、技术服务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技术服务机构名称</w:t>
            </w:r>
          </w:p>
        </w:tc>
        <w:tc>
          <w:tcPr>
            <w:tcW w:w="6368" w:type="dxa"/>
            <w:gridSpan w:val="13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北京中创碳投科技有限公司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统一社会信用代码</w:t>
            </w:r>
          </w:p>
        </w:tc>
        <w:tc>
          <w:tcPr>
            <w:tcW w:w="2686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91110101558503117M</w:t>
            </w:r>
          </w:p>
        </w:tc>
        <w:tc>
          <w:tcPr>
            <w:tcW w:w="139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法定代表人</w:t>
            </w:r>
          </w:p>
        </w:tc>
        <w:tc>
          <w:tcPr>
            <w:tcW w:w="2291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唐人虎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注册资金</w:t>
            </w:r>
          </w:p>
        </w:tc>
        <w:tc>
          <w:tcPr>
            <w:tcW w:w="2686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3529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2"/>
              </w:rPr>
              <w:t>412</w:t>
            </w:r>
          </w:p>
        </w:tc>
        <w:tc>
          <w:tcPr>
            <w:tcW w:w="139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办公场所</w:t>
            </w:r>
          </w:p>
        </w:tc>
        <w:tc>
          <w:tcPr>
            <w:tcW w:w="2291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北京市东城区青龙胡同 1 号歌华大厦B922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联系人</w:t>
            </w:r>
          </w:p>
        </w:tc>
        <w:tc>
          <w:tcPr>
            <w:tcW w:w="2686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刘仙红</w:t>
            </w:r>
          </w:p>
        </w:tc>
        <w:tc>
          <w:tcPr>
            <w:tcW w:w="139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联系方式（电话、Email）</w:t>
            </w:r>
          </w:p>
        </w:tc>
        <w:tc>
          <w:tcPr>
            <w:tcW w:w="2291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18688442930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二、技术服务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内部管理情况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内部质量管理措施</w:t>
            </w:r>
          </w:p>
        </w:tc>
        <w:tc>
          <w:tcPr>
            <w:tcW w:w="6368" w:type="dxa"/>
            <w:gridSpan w:val="13"/>
          </w:tcPr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我公司制定《审核质量管理手册》，具体内容详见上传附件中技术服务机构内部质量管理相关文件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公正性管理措施</w:t>
            </w:r>
          </w:p>
        </w:tc>
        <w:tc>
          <w:tcPr>
            <w:tcW w:w="6368" w:type="dxa"/>
            <w:gridSpan w:val="13"/>
          </w:tcPr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我公司制定《公正性管理程序》，具体内容详见上传附件中技术服务机构内部质量管理相关文件、年度公正性自查报告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不良记录</w:t>
            </w:r>
          </w:p>
        </w:tc>
        <w:tc>
          <w:tcPr>
            <w:tcW w:w="6368" w:type="dxa"/>
            <w:gridSpan w:val="13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三、核查工作及时性和工作质量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序号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被核查</w:t>
            </w:r>
            <w:r>
              <w:rPr>
                <w:rFonts w:hint="eastAsia" w:ascii="仿宋" w:hAnsi="仿宋" w:eastAsia="仿宋" w:cs="仿宋"/>
                <w:sz w:val="20"/>
                <w:szCs w:val="22"/>
              </w:rPr>
              <w:t>重点排放单位名称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统一社会信用代码/组织机构代码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年份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行业</w:t>
            </w:r>
          </w:p>
        </w:tc>
        <w:tc>
          <w:tcPr>
            <w:tcW w:w="3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核查类型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核查及时性（填写及时或不及时）</w:t>
            </w:r>
          </w:p>
        </w:tc>
        <w:tc>
          <w:tcPr>
            <w:tcW w:w="313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核查质量</w:t>
            </w:r>
          </w:p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（如符合要求填写符合，如不符合要求，简述不符合的具体内容）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3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 重点排放单位基本情况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2 核算边界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3 核算方法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4 核算数据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5 质量控制和文件存档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6 数据质量控制计划及执行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7 其他内容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华能海南发电股份有限公司海口电厂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91469027793114699X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2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华能海南发电股份有限公司南山电厂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91460200747788350L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3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华能海南发电股份有限公司东方电厂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91469007681167569Q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4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bookmarkStart w:id="0" w:name="_Hlk108104545"/>
            <w:r>
              <w:rPr>
                <w:rFonts w:ascii="仿宋" w:hAnsi="仿宋" w:eastAsia="仿宋" w:cs="仿宋"/>
                <w:sz w:val="20"/>
                <w:szCs w:val="22"/>
              </w:rPr>
              <w:t>中海海南发电有限公司</w:t>
            </w:r>
            <w:bookmarkEnd w:id="0"/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91460300721281869A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5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国电乐东发电有限公司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914690335949043802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6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海南蓄能发电有限公司文昌分公司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91469005MA5TB9M152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7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海南金海浆纸业有限公司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91460300620050666G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电力（自备电厂）/造纸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8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三亚华盛水泥粉磨有限公司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91460200671098889B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海洋石油富岛有限公司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91460000730086213U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10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中海油东方石化有限责任公司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91469007562433377J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化工/石化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11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海南逸盛石化有限公司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914603005527989627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12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中国石化海南炼油化工有限公司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91460000754358922D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石化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13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海南汇智石化精细化工有限公司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914603005787095429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14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海南金红叶纸业有限公司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91460300774286524N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造纸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15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海南金盛浦纸业有限公司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914603007987024732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造纸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16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儋州华盛天涯水泥有限公司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91469003201580232E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17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海南中航特波材料有限公司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91460000681170530A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18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澄迈华盛天涯水泥有限公司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9146902776745477XQ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19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华润水泥（昌江）有限公司金江粉磨站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914690277807119025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昌江华盛天涯水泥有限公司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914690317543980275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21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华润水泥（昌江）有限公司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914690312941234004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22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海南昌江鸿启实业有限公司叉河水泥分公司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91469031754360600E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23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海南航空控股股份有限公司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914600006200251612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民航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24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海口美兰国际机场有限责任公司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91460000708866571D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民航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25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三亚凤凰国际机场有限责任公司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914602002013608971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民航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26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中海石油建滔化工有限公司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914600007543633939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27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东方德森能源有限公司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9146900759492834XF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28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海南富山油气化工有限公司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91460000793131018N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石化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29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海南电网有限责任公司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91460000713806039A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电网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30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中海石油化学股份有限公司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91460000721234704E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</w:pP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31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海南实华嘉盛化工有限公司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914603007603796822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</w:pP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32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汉地阳光石油化工有限公司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91460300786607102R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2019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石化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共出具</w:t>
            </w: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2"/>
              </w:rPr>
              <w:t>份《核查结论》，其中：</w:t>
            </w: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2"/>
              </w:rPr>
              <w:t>份合格，0份不合格，合格率100%。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《核查结论》不合格情况如下：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-重点排放单位基本情况核查存在不合格的0份；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-核算边界核查存在不合格的0份；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-核算方法核查存在不合格的0份；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-核算数据核查存在不合格的0份；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-质量控制和文件存档核查存在不合格的0份；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-数据质量控制计划及执行存在不合格的0份；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-其他内容核查存在不合格的0份</w:t>
            </w: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注：根据技术服务机构信息公开流程，基本信息和内部管理情况为技术服务机构自查填写后提交审核。</w:t>
            </w:r>
            <w:bookmarkStart w:id="1" w:name="_GoBack"/>
            <w:bookmarkEnd w:id="1"/>
          </w:p>
        </w:tc>
      </w:tr>
    </w:tbl>
    <w:p>
      <w:pPr>
        <w:jc w:val="left"/>
        <w:rPr>
          <w:rFonts w:ascii="宋体" w:hAnsi="宋体" w:eastAsia="宋体" w:cs="宋体"/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lYThlNDIyNDlhZGIzNmFkMDBkMWI0YmJiOGI1ZjUifQ=="/>
  </w:docVars>
  <w:rsids>
    <w:rsidRoot w:val="45AB2311"/>
    <w:rsid w:val="005B0571"/>
    <w:rsid w:val="00602E84"/>
    <w:rsid w:val="006426F6"/>
    <w:rsid w:val="00646A69"/>
    <w:rsid w:val="00681E9C"/>
    <w:rsid w:val="00B310C5"/>
    <w:rsid w:val="00B57F76"/>
    <w:rsid w:val="2B1D4E80"/>
    <w:rsid w:val="3ACE6D7F"/>
    <w:rsid w:val="45AB2311"/>
    <w:rsid w:val="47EA0CD1"/>
    <w:rsid w:val="7FAF1723"/>
    <w:rsid w:val="7FFF0E43"/>
    <w:rsid w:val="96F6C821"/>
    <w:rsid w:val="BA372E32"/>
    <w:rsid w:val="BF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1292</Characters>
  <Lines>10</Lines>
  <Paragraphs>3</Paragraphs>
  <TotalTime>1</TotalTime>
  <ScaleCrop>false</ScaleCrop>
  <LinksUpToDate>false</LinksUpToDate>
  <CharactersWithSpaces>1515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2022-11-15T18:45:00Z</dcterms:created>
  <dc:creator>Whale</dc:creator>
  <cp:lastModifiedBy>uos</cp:lastModifiedBy>
  <dcterms:modified xsi:type="dcterms:W3CDTF">2022-11-16T09:51:53Z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0C880C6993364425B8387DD76879FEE6</vt:lpwstr>
  </property>
</Properties>
</file>